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154288" w:rsidRDefault="009561A6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pict>
          <v:shape id="Grafik 2" o:spid="_x0000_s2050" type="#_x0000_t75" style="position:absolute;margin-left:362.85pt;margin-top:11.3pt;width:105pt;height:66.35pt;z-index:251657728;visibility:visible;mso-wrap-edited:f;mso-width-percent:0;mso-height-percent:0;mso-width-percent:0;mso-height-percent:0;mso-width-relative:margin;mso-height-relative:margin">
            <v:imagedata r:id="rId7" o:title="2269200_00" croptop="19235f" cropbottom="15225f" cropleft="14300f" cropright="14345f"/>
          </v:shape>
        </w:pict>
      </w:r>
      <w:r w:rsidR="00C05F1C" w:rsidRPr="00154288">
        <w:rPr>
          <w:rFonts w:ascii="Arial" w:hAnsi="Arial" w:cs="Arial"/>
          <w:lang w:val="fr-CH"/>
        </w:rPr>
        <w:t>Texte de soumission</w:t>
      </w:r>
      <w:r w:rsidR="00C05F1C" w:rsidRPr="00154288">
        <w:rPr>
          <w:b w:val="0"/>
          <w:sz w:val="24"/>
          <w:lang w:val="fr-CH"/>
        </w:rPr>
        <w:t xml:space="preserve"> </w:t>
      </w:r>
    </w:p>
    <w:p w:rsidR="00D00BF0" w:rsidRPr="00154288" w:rsidRDefault="00403A9A" w:rsidP="006D4E11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>
        <w:rPr>
          <w:rFonts w:ascii="Arial" w:hAnsi="Arial" w:cs="Arial"/>
          <w:szCs w:val="28"/>
          <w:lang w:val="fr-CH"/>
        </w:rPr>
        <w:t>Détecteur de présence optique</w:t>
      </w:r>
      <w:r w:rsidR="00C05F1C" w:rsidRPr="00154288">
        <w:rPr>
          <w:rFonts w:ascii="Arial" w:hAnsi="Arial" w:cs="Arial"/>
          <w:szCs w:val="28"/>
          <w:lang w:val="fr-CH"/>
        </w:rPr>
        <w:t xml:space="preserve"> thePixa P360 KNX UP WH</w:t>
      </w:r>
    </w:p>
    <w:p w:rsidR="00FE323B" w:rsidRPr="00154288" w:rsidRDefault="008477BB" w:rsidP="00AA0F3A">
      <w:pPr>
        <w:spacing w:after="40"/>
        <w:rPr>
          <w:rFonts w:ascii="Arial" w:hAnsi="Arial" w:cs="Arial"/>
          <w:b/>
          <w:sz w:val="20"/>
          <w:lang w:val="fr-CH"/>
        </w:rPr>
      </w:pPr>
      <w:r>
        <w:rPr>
          <w:rFonts w:ascii="Arial" w:hAnsi="Arial" w:cs="Arial"/>
          <w:b/>
          <w:sz w:val="20"/>
          <w:lang w:val="fr-CH"/>
        </w:rPr>
        <w:t>N° de réf. blanc</w:t>
      </w:r>
      <w:r w:rsidR="00FE323B" w:rsidRPr="00154288">
        <w:rPr>
          <w:rFonts w:ascii="Arial" w:hAnsi="Arial" w:cs="Arial"/>
          <w:b/>
          <w:sz w:val="20"/>
          <w:lang w:val="fr-CH"/>
        </w:rPr>
        <w:t xml:space="preserve">: </w:t>
      </w:r>
      <w:r w:rsidR="00FE323B" w:rsidRPr="00154288">
        <w:rPr>
          <w:rFonts w:ascii="Arial" w:hAnsi="Arial" w:cs="Arial"/>
          <w:b/>
          <w:sz w:val="20"/>
          <w:lang w:val="fr-CH"/>
        </w:rPr>
        <w:tab/>
      </w:r>
      <w:r w:rsidR="00FE323B" w:rsidRPr="00154288">
        <w:rPr>
          <w:rFonts w:ascii="Arial" w:hAnsi="Arial" w:cs="Arial"/>
          <w:b/>
          <w:sz w:val="20"/>
          <w:lang w:val="fr-CH"/>
        </w:rPr>
        <w:tab/>
        <w:t>2269200</w:t>
      </w:r>
    </w:p>
    <w:p w:rsidR="009211A7" w:rsidRPr="0015428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:rsidR="006C784A" w:rsidRPr="00154288" w:rsidRDefault="008477BB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>
        <w:rPr>
          <w:rFonts w:ascii="Arial" w:hAnsi="Arial" w:cs="Arial"/>
          <w:u w:val="single"/>
          <w:lang w:val="fr-CH"/>
        </w:rPr>
        <w:t>Caractéristiques</w:t>
      </w:r>
      <w:r w:rsidR="00F50BD0" w:rsidRPr="00154288">
        <w:rPr>
          <w:rFonts w:ascii="Arial" w:hAnsi="Arial" w:cs="Arial"/>
          <w:u w:val="single"/>
          <w:lang w:val="fr-CH"/>
        </w:rPr>
        <w:t>:</w:t>
      </w:r>
    </w:p>
    <w:p w:rsidR="00CB2F16" w:rsidRPr="007C1BDF" w:rsidRDefault="008477BB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Généralités</w:t>
      </w:r>
      <w:r w:rsidR="00CB2F16">
        <w:rPr>
          <w:b/>
          <w:sz w:val="20"/>
          <w:szCs w:val="20"/>
        </w:rPr>
        <w:t>: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Détecteur</w:t>
      </w:r>
      <w:r w:rsidR="00403A9A">
        <w:rPr>
          <w:b/>
          <w:sz w:val="20"/>
          <w:szCs w:val="20"/>
          <w:lang w:val="fr-CH"/>
        </w:rPr>
        <w:t xml:space="preserve"> de présence optique</w:t>
      </w:r>
      <w:r w:rsidRPr="00154288">
        <w:rPr>
          <w:b/>
          <w:sz w:val="20"/>
          <w:szCs w:val="20"/>
          <w:lang w:val="fr-CH"/>
        </w:rPr>
        <w:t xml:space="preserve"> </w:t>
      </w:r>
      <w:r w:rsidRPr="00154288">
        <w:rPr>
          <w:sz w:val="20"/>
          <w:szCs w:val="20"/>
          <w:lang w:val="fr-CH"/>
        </w:rPr>
        <w:t>pour montage au plafond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KNX Data Secure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 xml:space="preserve">Zone de détection rectangulaire avec max. </w:t>
      </w:r>
      <w:r w:rsidRPr="00154288">
        <w:rPr>
          <w:b/>
          <w:sz w:val="20"/>
          <w:szCs w:val="20"/>
          <w:lang w:val="fr-CH"/>
        </w:rPr>
        <w:t xml:space="preserve">6 zones de détection flexibles (surface totale 11,0 x 15,5 m </w:t>
      </w:r>
      <w:r w:rsidRPr="00154288">
        <w:rPr>
          <w:rFonts w:ascii="Arial" w:hAnsi="Arial" w:cs="Arial"/>
          <w:b/>
          <w:sz w:val="20"/>
          <w:szCs w:val="20"/>
          <w:lang w:val="fr-CH"/>
        </w:rPr>
        <w:t>│</w:t>
      </w:r>
      <w:r w:rsidRPr="00154288">
        <w:rPr>
          <w:b/>
          <w:sz w:val="20"/>
          <w:szCs w:val="20"/>
          <w:lang w:val="fr-CH"/>
        </w:rPr>
        <w:t>171 m</w:t>
      </w:r>
      <w:r w:rsidRPr="00154288">
        <w:rPr>
          <w:b/>
          <w:sz w:val="20"/>
          <w:szCs w:val="20"/>
          <w:vertAlign w:val="superscript"/>
          <w:lang w:val="fr-CH"/>
        </w:rPr>
        <w:t>2</w:t>
      </w:r>
      <w:r w:rsidRPr="00154288">
        <w:rPr>
          <w:b/>
          <w:sz w:val="20"/>
          <w:szCs w:val="20"/>
          <w:lang w:val="fr-CH"/>
        </w:rPr>
        <w:t> ; pour une hauteur de montage de 4,5 m)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Les délimitations de la zone de détection se font via l'appli (thePixa Plug)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Commande automatique de l'éclairage et du système CVC en fonction de la présence et de la luminosité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Chaque zone de détection dispose de sa propre mesure de la luminosité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Équilibrage des mesures de la luminosité via l'appli thePixa Plug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</w:rPr>
      </w:pPr>
      <w:r>
        <w:rPr>
          <w:sz w:val="20"/>
          <w:szCs w:val="20"/>
        </w:rPr>
        <w:t>Sensibilité réglable capteur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Distinction entre mouvement et présence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Montage en parallèle de plusieurs détecteurs de présence (maître/esclave ou maître/maître)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Mode test pour vérifier le fonctionnement et la zone de détection via l'appli (thePixa Plug)</w:t>
      </w:r>
    </w:p>
    <w:p w:rsidR="00CB2F16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Signal du degré d'occupation et de la densité d'occupation par télégramme</w:t>
      </w:r>
    </w:p>
    <w:p w:rsidR="007E6589" w:rsidRPr="00154288" w:rsidRDefault="007E6589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fr-CH"/>
        </w:rPr>
      </w:pPr>
      <w:r>
        <w:rPr>
          <w:b/>
          <w:sz w:val="20"/>
          <w:szCs w:val="20"/>
          <w:lang w:val="fr-CH"/>
        </w:rPr>
        <w:t>Capteur de température intégré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Intégration dans le plafond dans un boîtier encastré (fixation à 2 points)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Montage au plafond possible avec boîtier apparent (en option)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Appli thePixa Plug pour réglages et analyses (iOS/Android)</w:t>
      </w:r>
    </w:p>
    <w:p w:rsidR="004A5D2C" w:rsidRPr="00154288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Possibilité de mise à jour du micrologiciel KNX (appli ETS)</w:t>
      </w:r>
    </w:p>
    <w:p w:rsidR="004A5D2C" w:rsidRPr="00154288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Possibilité de mise à jour du capteur (appli thePixa Plug)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 xml:space="preserve">6 canaux de lumière, </w:t>
      </w:r>
      <w:r w:rsidR="008477BB">
        <w:rPr>
          <w:b/>
          <w:sz w:val="20"/>
          <w:szCs w:val="20"/>
          <w:lang w:val="fr-CH"/>
        </w:rPr>
        <w:t>lumière zone 1 – lumière zone 6</w:t>
      </w:r>
      <w:r w:rsidRPr="00154288">
        <w:rPr>
          <w:b/>
          <w:sz w:val="20"/>
          <w:szCs w:val="20"/>
          <w:lang w:val="fr-CH"/>
        </w:rPr>
        <w:t>: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Commutation ou régulation à lumière constante avec 6 régulations autonomes et fonction de veille (lumière d’orientation)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Mode commutation avec éclairage dimmable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Objet de commutation libre en cas de type de fonction Commuter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Automatique ou semi-automatique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Valeur de commutation de la luminosité réglable en lux via les paramètres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Valeur de consigne de la luminosité réglable en lux via les paramètres et un télégramme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Temporisation à l'extinction de la lumière réglable via les paramètres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Effet de halo pour une meilleure orientation et une plus grande sécurité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Commande manuelle forcée par télégramme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6 cana</w:t>
      </w:r>
      <w:r w:rsidR="008477BB">
        <w:rPr>
          <w:b/>
          <w:sz w:val="20"/>
          <w:szCs w:val="20"/>
          <w:lang w:val="fr-CH"/>
        </w:rPr>
        <w:t>ux CVC, CVC zone 1 – CVC zone 6</w:t>
      </w:r>
      <w:r w:rsidRPr="00154288">
        <w:rPr>
          <w:b/>
          <w:sz w:val="20"/>
          <w:szCs w:val="20"/>
          <w:lang w:val="fr-CH"/>
        </w:rPr>
        <w:t>: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Temporisation à l'enclenchement et temporisation à l'extinction réglables</w:t>
      </w:r>
    </w:p>
    <w:p w:rsidR="00CB2F16" w:rsidRPr="007C1BDF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Envoi du mode de fonctionnement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</w:rPr>
      </w:pPr>
      <w:r>
        <w:rPr>
          <w:sz w:val="20"/>
          <w:szCs w:val="20"/>
        </w:rPr>
        <w:t>Télégramme de blocage séparé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t>6 canaux occupation des pièces, occupation des pièces zone 1</w:t>
      </w:r>
      <w:r w:rsidR="008477BB">
        <w:rPr>
          <w:b/>
          <w:sz w:val="20"/>
          <w:szCs w:val="20"/>
          <w:lang w:val="fr-CH"/>
        </w:rPr>
        <w:t xml:space="preserve"> – occupation des pièces zone 6</w:t>
      </w:r>
      <w:r w:rsidRPr="00154288">
        <w:rPr>
          <w:b/>
          <w:sz w:val="20"/>
          <w:szCs w:val="20"/>
          <w:lang w:val="fr-CH"/>
        </w:rPr>
        <w:t>:</w:t>
      </w:r>
    </w:p>
    <w:p w:rsidR="00CB2F16" w:rsidRPr="00CB2F16" w:rsidRDefault="00CB2F16" w:rsidP="00CB2F16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</w:rPr>
      </w:pPr>
      <w:r>
        <w:rPr>
          <w:b/>
          <w:sz w:val="20"/>
          <w:szCs w:val="20"/>
        </w:rPr>
        <w:t>Signal du nombre de personnes</w:t>
      </w:r>
    </w:p>
    <w:p w:rsidR="00CB2F16" w:rsidRPr="00154288" w:rsidRDefault="00CB2F16" w:rsidP="00CB2F16">
      <w:pPr>
        <w:pStyle w:val="3Text"/>
        <w:numPr>
          <w:ilvl w:val="0"/>
          <w:numId w:val="5"/>
        </w:numPr>
        <w:spacing w:before="0"/>
        <w:rPr>
          <w:sz w:val="20"/>
          <w:szCs w:val="20"/>
          <w:lang w:val="fr-CH"/>
        </w:rPr>
      </w:pPr>
      <w:r w:rsidRPr="00154288">
        <w:rPr>
          <w:sz w:val="20"/>
          <w:szCs w:val="20"/>
          <w:lang w:val="fr-CH"/>
        </w:rPr>
        <w:t>Commande d'un ventilateur avec max. 3 niveaux</w:t>
      </w:r>
    </w:p>
    <w:p w:rsidR="00195A6B" w:rsidRPr="00154288" w:rsidRDefault="00CB2F16" w:rsidP="004A5D2C">
      <w:pPr>
        <w:pStyle w:val="3Text"/>
        <w:numPr>
          <w:ilvl w:val="0"/>
          <w:numId w:val="5"/>
        </w:numPr>
        <w:spacing w:before="0"/>
        <w:rPr>
          <w:b/>
          <w:sz w:val="20"/>
          <w:szCs w:val="20"/>
          <w:lang w:val="fr-CH"/>
        </w:rPr>
      </w:pPr>
      <w:r w:rsidRPr="00154288">
        <w:rPr>
          <w:b/>
          <w:sz w:val="20"/>
          <w:szCs w:val="20"/>
          <w:lang w:val="fr-CH"/>
        </w:rPr>
        <w:lastRenderedPageBreak/>
        <w:t>3 seuils paramétrables (commutateur à seuil)</w:t>
      </w:r>
    </w:p>
    <w:p w:rsidR="00986F7F" w:rsidRPr="00154288" w:rsidRDefault="00154288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>
        <w:rPr>
          <w:rFonts w:ascii="Arial" w:hAnsi="Arial" w:cs="Arial"/>
          <w:spacing w:val="-3"/>
          <w:u w:val="single"/>
          <w:lang w:val="fr-CH"/>
        </w:rPr>
        <w:t>Caractéristiques techniques</w:t>
      </w:r>
      <w:r w:rsidR="00986F7F" w:rsidRPr="00154288">
        <w:rPr>
          <w:rFonts w:ascii="Arial" w:hAnsi="Arial" w:cs="Arial"/>
          <w:spacing w:val="-3"/>
          <w:u w:val="single"/>
          <w:lang w:val="fr-CH"/>
        </w:rPr>
        <w:t>:</w:t>
      </w:r>
    </w:p>
    <w:p w:rsidR="001B798A" w:rsidRPr="00154288" w:rsidRDefault="00154288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>
        <w:rPr>
          <w:rFonts w:ascii="Arial" w:hAnsi="Arial" w:cs="Arial"/>
          <w:spacing w:val="-3"/>
          <w:lang w:val="fr-CH"/>
        </w:rPr>
        <w:t>Tension de service</w:t>
      </w:r>
      <w:r w:rsidR="00E769D5" w:rsidRPr="00154288">
        <w:rPr>
          <w:rFonts w:ascii="Arial" w:hAnsi="Arial" w:cs="Arial"/>
          <w:spacing w:val="-3"/>
          <w:lang w:val="fr-CH"/>
        </w:rPr>
        <w:t xml:space="preserve">: </w:t>
      </w:r>
      <w:r w:rsidR="00E769D5" w:rsidRPr="00154288">
        <w:rPr>
          <w:rFonts w:ascii="Arial" w:hAnsi="Arial" w:cs="Arial"/>
          <w:spacing w:val="-3"/>
          <w:lang w:val="fr-CH"/>
        </w:rPr>
        <w:tab/>
      </w:r>
      <w:r w:rsidR="00E769D5" w:rsidRPr="00154288">
        <w:rPr>
          <w:rFonts w:ascii="Arial" w:hAnsi="Arial" w:cs="Arial"/>
          <w:spacing w:val="-3"/>
          <w:lang w:val="fr-CH"/>
        </w:rPr>
        <w:tab/>
      </w:r>
      <w:r>
        <w:rPr>
          <w:rFonts w:ascii="Arial" w:hAnsi="Arial" w:cs="Arial"/>
          <w:spacing w:val="-3"/>
          <w:lang w:val="fr-CH"/>
        </w:rPr>
        <w:tab/>
      </w:r>
      <w:r>
        <w:rPr>
          <w:rFonts w:ascii="Arial" w:hAnsi="Arial" w:cs="Arial"/>
          <w:spacing w:val="-3"/>
          <w:lang w:val="fr-CH"/>
        </w:rPr>
        <w:tab/>
      </w:r>
      <w:r w:rsidR="00E769D5" w:rsidRPr="00154288">
        <w:rPr>
          <w:rFonts w:ascii="Arial" w:hAnsi="Arial" w:cs="Arial"/>
          <w:spacing w:val="-3"/>
          <w:lang w:val="fr-CH"/>
        </w:rPr>
        <w:t>230 – 240 V CA, 50 Hz</w:t>
      </w:r>
    </w:p>
    <w:p w:rsidR="000910AC" w:rsidRPr="00154288" w:rsidRDefault="00154288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>
        <w:rPr>
          <w:rFonts w:ascii="Arial" w:hAnsi="Arial" w:cs="Arial"/>
          <w:spacing w:val="-3"/>
          <w:lang w:val="fr-CH"/>
        </w:rPr>
        <w:t>Puissance absorbée (230 V)</w:t>
      </w:r>
      <w:r w:rsidR="000910AC" w:rsidRPr="00154288">
        <w:rPr>
          <w:rFonts w:ascii="Arial" w:hAnsi="Arial" w:cs="Arial"/>
          <w:spacing w:val="-3"/>
          <w:lang w:val="fr-CH"/>
        </w:rPr>
        <w:t>:</w:t>
      </w:r>
      <w:r w:rsidR="000910AC" w:rsidRPr="00154288">
        <w:rPr>
          <w:rFonts w:ascii="Arial" w:hAnsi="Arial" w:cs="Arial"/>
          <w:spacing w:val="-3"/>
          <w:lang w:val="fr-CH"/>
        </w:rPr>
        <w:tab/>
      </w:r>
      <w:r>
        <w:rPr>
          <w:rFonts w:ascii="Arial" w:hAnsi="Arial" w:cs="Arial"/>
          <w:spacing w:val="-3"/>
          <w:lang w:val="fr-CH"/>
        </w:rPr>
        <w:tab/>
      </w:r>
      <w:r>
        <w:rPr>
          <w:rFonts w:ascii="Arial" w:hAnsi="Arial" w:cs="Arial"/>
          <w:spacing w:val="-3"/>
          <w:lang w:val="fr-CH"/>
        </w:rPr>
        <w:tab/>
      </w:r>
      <w:r w:rsidR="000910AC" w:rsidRPr="00154288">
        <w:rPr>
          <w:rFonts w:ascii="Arial" w:hAnsi="Arial" w:cs="Arial"/>
          <w:spacing w:val="-3"/>
          <w:lang w:val="fr-CH"/>
        </w:rPr>
        <w:t>Mode jour : 0,9 W typique</w:t>
      </w:r>
    </w:p>
    <w:p w:rsidR="000910AC" w:rsidRPr="00154288" w:rsidRDefault="000910AC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154288">
        <w:rPr>
          <w:rFonts w:ascii="Arial" w:hAnsi="Arial" w:cs="Arial"/>
          <w:spacing w:val="-3"/>
          <w:lang w:val="fr-CH"/>
        </w:rPr>
        <w:tab/>
      </w:r>
      <w:r w:rsidRPr="00154288">
        <w:rPr>
          <w:rFonts w:ascii="Arial" w:hAnsi="Arial" w:cs="Arial"/>
          <w:spacing w:val="-3"/>
          <w:lang w:val="fr-CH"/>
        </w:rPr>
        <w:tab/>
      </w:r>
      <w:r w:rsidRPr="00154288">
        <w:rPr>
          <w:rFonts w:ascii="Arial" w:hAnsi="Arial" w:cs="Arial"/>
          <w:spacing w:val="-3"/>
          <w:lang w:val="fr-CH"/>
        </w:rPr>
        <w:tab/>
      </w:r>
      <w:r w:rsidRPr="00154288">
        <w:rPr>
          <w:rFonts w:ascii="Arial" w:hAnsi="Arial" w:cs="Arial"/>
          <w:spacing w:val="-3"/>
          <w:lang w:val="fr-CH"/>
        </w:rPr>
        <w:tab/>
      </w:r>
      <w:r w:rsidRPr="00154288">
        <w:rPr>
          <w:rFonts w:ascii="Arial" w:hAnsi="Arial" w:cs="Arial"/>
          <w:spacing w:val="-3"/>
          <w:lang w:val="fr-CH"/>
        </w:rPr>
        <w:tab/>
      </w:r>
      <w:r w:rsidR="00154288">
        <w:rPr>
          <w:rFonts w:ascii="Arial" w:hAnsi="Arial" w:cs="Arial"/>
          <w:spacing w:val="-3"/>
          <w:lang w:val="fr-CH"/>
        </w:rPr>
        <w:tab/>
      </w:r>
      <w:r w:rsidR="00154288">
        <w:rPr>
          <w:rFonts w:ascii="Arial" w:hAnsi="Arial" w:cs="Arial"/>
          <w:spacing w:val="-3"/>
          <w:lang w:val="fr-CH"/>
        </w:rPr>
        <w:tab/>
      </w:r>
      <w:r w:rsidRPr="00154288">
        <w:rPr>
          <w:rFonts w:ascii="Arial" w:hAnsi="Arial" w:cs="Arial"/>
          <w:spacing w:val="-3"/>
          <w:lang w:val="fr-CH"/>
        </w:rPr>
        <w:t>Mode nuit : 1,6 W typique</w:t>
      </w:r>
    </w:p>
    <w:p w:rsidR="00591B77" w:rsidRPr="00154288" w:rsidRDefault="00154288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>
        <w:rPr>
          <w:rFonts w:ascii="Arial" w:hAnsi="Arial" w:cs="Arial"/>
          <w:spacing w:val="-3"/>
          <w:lang w:val="fr-CH"/>
        </w:rPr>
        <w:t>Tension du bus KNX</w:t>
      </w:r>
      <w:r w:rsidR="00591B77" w:rsidRPr="00154288">
        <w:rPr>
          <w:rFonts w:ascii="Arial" w:hAnsi="Arial" w:cs="Arial"/>
          <w:spacing w:val="-3"/>
          <w:lang w:val="fr-CH"/>
        </w:rPr>
        <w:t>:</w:t>
      </w:r>
      <w:r w:rsidR="00591B77" w:rsidRPr="00154288">
        <w:rPr>
          <w:rFonts w:ascii="Arial" w:hAnsi="Arial" w:cs="Arial"/>
          <w:spacing w:val="-3"/>
          <w:lang w:val="fr-CH"/>
        </w:rPr>
        <w:tab/>
      </w:r>
      <w:r w:rsidR="00591B77" w:rsidRPr="00154288">
        <w:rPr>
          <w:rFonts w:ascii="Arial" w:hAnsi="Arial" w:cs="Arial"/>
          <w:spacing w:val="-3"/>
          <w:lang w:val="fr-CH"/>
        </w:rPr>
        <w:tab/>
      </w:r>
      <w:r>
        <w:rPr>
          <w:rFonts w:ascii="Arial" w:hAnsi="Arial" w:cs="Arial"/>
          <w:spacing w:val="-3"/>
          <w:lang w:val="fr-CH"/>
        </w:rPr>
        <w:tab/>
      </w:r>
      <w:r>
        <w:rPr>
          <w:rFonts w:ascii="Arial" w:hAnsi="Arial" w:cs="Arial"/>
          <w:spacing w:val="-3"/>
          <w:lang w:val="fr-CH"/>
        </w:rPr>
        <w:tab/>
      </w:r>
      <w:r w:rsidR="00591B77" w:rsidRPr="00154288">
        <w:rPr>
          <w:rFonts w:ascii="Arial" w:hAnsi="Arial" w:cs="Arial"/>
          <w:spacing w:val="-3"/>
          <w:lang w:val="fr-CH"/>
        </w:rPr>
        <w:t>30 V CC</w:t>
      </w:r>
    </w:p>
    <w:p w:rsidR="00CC6300" w:rsidRPr="00154288" w:rsidRDefault="00154288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>
        <w:rPr>
          <w:rFonts w:ascii="Arial" w:hAnsi="Arial" w:cs="Arial"/>
          <w:spacing w:val="-3"/>
          <w:lang w:val="fr-CH"/>
        </w:rPr>
        <w:t>Courant absorbé du bus KNX</w:t>
      </w:r>
      <w:r w:rsidR="00591B77" w:rsidRPr="00154288">
        <w:rPr>
          <w:rFonts w:ascii="Arial" w:hAnsi="Arial" w:cs="Arial"/>
          <w:spacing w:val="-3"/>
          <w:lang w:val="fr-CH"/>
        </w:rPr>
        <w:t>:</w:t>
      </w:r>
      <w:r w:rsidR="00591B77" w:rsidRPr="00154288">
        <w:rPr>
          <w:rFonts w:ascii="Arial" w:hAnsi="Arial" w:cs="Arial"/>
          <w:b/>
          <w:spacing w:val="-3"/>
          <w:lang w:val="fr-CH"/>
        </w:rPr>
        <w:t xml:space="preserve"> </w:t>
      </w:r>
      <w:r w:rsidR="00591B77" w:rsidRPr="00154288">
        <w:rPr>
          <w:rFonts w:ascii="Arial" w:hAnsi="Arial" w:cs="Arial"/>
          <w:b/>
          <w:spacing w:val="-3"/>
          <w:lang w:val="fr-CH"/>
        </w:rPr>
        <w:tab/>
      </w:r>
      <w:r>
        <w:rPr>
          <w:rFonts w:ascii="Arial" w:hAnsi="Arial" w:cs="Arial"/>
          <w:b/>
          <w:spacing w:val="-3"/>
          <w:lang w:val="fr-CH"/>
        </w:rPr>
        <w:tab/>
      </w:r>
      <w:r>
        <w:rPr>
          <w:rFonts w:ascii="Arial" w:hAnsi="Arial" w:cs="Arial"/>
          <w:b/>
          <w:spacing w:val="-3"/>
          <w:lang w:val="fr-CH"/>
        </w:rPr>
        <w:tab/>
      </w:r>
      <w:r w:rsidR="00591B77" w:rsidRPr="00154288">
        <w:rPr>
          <w:rFonts w:ascii="Arial" w:hAnsi="Arial" w:cs="Arial"/>
          <w:spacing w:val="-3"/>
          <w:lang w:val="fr-CH"/>
        </w:rPr>
        <w:t>&lt; 10 mA</w:t>
      </w:r>
    </w:p>
    <w:p w:rsidR="00547D8E" w:rsidRPr="00154288" w:rsidRDefault="00547D8E" w:rsidP="00E769D5">
      <w:pPr>
        <w:pStyle w:val="Aufzhlung"/>
        <w:ind w:left="0" w:firstLine="0"/>
        <w:rPr>
          <w:rFonts w:ascii="Arial" w:hAnsi="Arial" w:cs="Arial"/>
          <w:b/>
          <w:lang w:val="fr-CH"/>
        </w:rPr>
      </w:pPr>
      <w:r w:rsidRPr="00154288">
        <w:rPr>
          <w:rFonts w:ascii="Arial" w:hAnsi="Arial" w:cs="Arial"/>
          <w:b/>
          <w:lang w:val="fr-CH"/>
        </w:rPr>
        <w:t xml:space="preserve">Zone </w:t>
      </w:r>
      <w:r w:rsidR="00154288">
        <w:rPr>
          <w:rFonts w:ascii="Arial" w:hAnsi="Arial" w:cs="Arial"/>
          <w:b/>
          <w:lang w:val="fr-CH"/>
        </w:rPr>
        <w:t>de détection, personnes assises</w:t>
      </w:r>
      <w:r w:rsidRPr="00154288">
        <w:rPr>
          <w:rFonts w:ascii="Arial" w:hAnsi="Arial" w:cs="Arial"/>
          <w:b/>
          <w:lang w:val="fr-CH"/>
        </w:rPr>
        <w:t>:</w:t>
      </w:r>
      <w:r w:rsidRPr="00154288">
        <w:rPr>
          <w:rFonts w:ascii="Arial" w:hAnsi="Arial" w:cs="Arial"/>
          <w:b/>
          <w:lang w:val="fr-CH"/>
        </w:rPr>
        <w:tab/>
        <w:t>5,0 x 7,0 m (h.m. 3,0 m)</w:t>
      </w:r>
    </w:p>
    <w:p w:rsidR="00A75E61" w:rsidRPr="00154288" w:rsidRDefault="00C32C49" w:rsidP="00154288">
      <w:pPr>
        <w:pStyle w:val="Aufzhlung"/>
        <w:tabs>
          <w:tab w:val="clear" w:pos="300"/>
          <w:tab w:val="left" w:pos="709"/>
        </w:tabs>
        <w:ind w:left="4253" w:hanging="4253"/>
        <w:rPr>
          <w:rFonts w:ascii="Arial" w:hAnsi="Arial" w:cs="Arial"/>
          <w:b/>
          <w:lang w:val="fr-CH"/>
        </w:rPr>
      </w:pPr>
      <w:r w:rsidRPr="00154288">
        <w:rPr>
          <w:rFonts w:ascii="Arial" w:hAnsi="Arial" w:cs="Arial"/>
          <w:b/>
          <w:spacing w:val="-3"/>
          <w:lang w:val="fr-CH"/>
        </w:rPr>
        <w:t>Zone de dé</w:t>
      </w:r>
      <w:r w:rsidR="00154288">
        <w:rPr>
          <w:rFonts w:ascii="Arial" w:hAnsi="Arial" w:cs="Arial"/>
          <w:b/>
          <w:spacing w:val="-3"/>
          <w:lang w:val="fr-CH"/>
        </w:rPr>
        <w:t>tection, personnes en mouvement</w:t>
      </w:r>
      <w:r w:rsidRPr="00154288">
        <w:rPr>
          <w:rFonts w:ascii="Arial" w:hAnsi="Arial" w:cs="Arial"/>
          <w:b/>
          <w:spacing w:val="-3"/>
          <w:lang w:val="fr-CH"/>
        </w:rPr>
        <w:t xml:space="preserve">: </w:t>
      </w:r>
      <w:r w:rsidRPr="00154288">
        <w:rPr>
          <w:rFonts w:ascii="Arial" w:hAnsi="Arial" w:cs="Arial"/>
          <w:b/>
          <w:lang w:val="fr-CH"/>
        </w:rPr>
        <w:t xml:space="preserve">7,5 m x 10,5 m pour mouvements tangentiels / radiaux </w:t>
      </w:r>
      <w:r w:rsidR="00154288">
        <w:rPr>
          <w:rFonts w:ascii="Arial" w:hAnsi="Arial" w:cs="Arial"/>
          <w:b/>
          <w:lang w:val="fr-CH"/>
        </w:rPr>
        <w:t xml:space="preserve">                </w:t>
      </w:r>
      <w:r w:rsidRPr="00154288">
        <w:rPr>
          <w:rFonts w:ascii="Arial" w:hAnsi="Arial" w:cs="Arial"/>
          <w:b/>
          <w:lang w:val="fr-CH"/>
        </w:rPr>
        <w:t>(h.m. 3,0m)</w:t>
      </w:r>
    </w:p>
    <w:p w:rsidR="00A75E61" w:rsidRPr="00154288" w:rsidRDefault="00154288" w:rsidP="00A75E61">
      <w:pPr>
        <w:pStyle w:val="Aufzhlung"/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Hauteur de montage h.m.</w:t>
      </w:r>
      <w:r w:rsidR="00A75E61" w:rsidRPr="00154288">
        <w:rPr>
          <w:rFonts w:ascii="Arial" w:hAnsi="Arial" w:cs="Arial"/>
          <w:lang w:val="fr-CH"/>
        </w:rPr>
        <w:t xml:space="preserve">: </w:t>
      </w:r>
      <w:r w:rsidR="00A75E61" w:rsidRPr="00154288">
        <w:rPr>
          <w:rFonts w:ascii="Arial" w:hAnsi="Arial" w:cs="Arial"/>
          <w:lang w:val="fr-CH"/>
        </w:rPr>
        <w:tab/>
      </w:r>
      <w:r w:rsidR="00A75E61" w:rsidRPr="00154288"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A75E61" w:rsidRPr="00154288">
        <w:rPr>
          <w:rFonts w:ascii="Arial" w:hAnsi="Arial" w:cs="Arial"/>
          <w:lang w:val="fr-CH"/>
        </w:rPr>
        <w:t>2,5 – 4,5 m</w:t>
      </w:r>
    </w:p>
    <w:p w:rsidR="000910AC" w:rsidRPr="00154288" w:rsidRDefault="000910AC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154288">
        <w:rPr>
          <w:rFonts w:ascii="Arial" w:hAnsi="Arial" w:cs="Arial"/>
          <w:lang w:val="fr-CH"/>
        </w:rPr>
        <w:t xml:space="preserve">Valeur de </w:t>
      </w:r>
      <w:r w:rsidR="00154288">
        <w:rPr>
          <w:rFonts w:ascii="Arial" w:hAnsi="Arial" w:cs="Arial"/>
          <w:lang w:val="fr-CH"/>
        </w:rPr>
        <w:t>commutation de la luminosité:</w:t>
      </w:r>
      <w:r w:rsidR="00154288">
        <w:rPr>
          <w:rFonts w:ascii="Arial" w:hAnsi="Arial" w:cs="Arial"/>
          <w:lang w:val="fr-CH"/>
        </w:rPr>
        <w:tab/>
      </w:r>
      <w:r w:rsidRPr="00154288">
        <w:rPr>
          <w:rFonts w:ascii="Arial" w:hAnsi="Arial" w:cs="Arial"/>
          <w:lang w:val="fr-CH"/>
        </w:rPr>
        <w:t>5 – 3000 lux / Mesure désactivée</w:t>
      </w:r>
    </w:p>
    <w:p w:rsidR="00CC6300" w:rsidRPr="00154288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154288">
        <w:rPr>
          <w:rFonts w:ascii="Arial" w:hAnsi="Arial" w:cs="Arial"/>
          <w:lang w:val="fr-CH"/>
        </w:rPr>
        <w:t>V</w:t>
      </w:r>
      <w:r w:rsidR="00154288">
        <w:rPr>
          <w:rFonts w:ascii="Arial" w:hAnsi="Arial" w:cs="Arial"/>
          <w:lang w:val="fr-CH"/>
        </w:rPr>
        <w:t>aleur de consigne de luminosité</w:t>
      </w:r>
      <w:r w:rsidRPr="00154288">
        <w:rPr>
          <w:rFonts w:ascii="Arial" w:hAnsi="Arial" w:cs="Arial"/>
          <w:lang w:val="fr-CH"/>
        </w:rPr>
        <w:t xml:space="preserve">: </w:t>
      </w:r>
      <w:r w:rsidRPr="00154288">
        <w:rPr>
          <w:rFonts w:ascii="Arial" w:hAnsi="Arial" w:cs="Arial"/>
          <w:lang w:val="fr-CH"/>
        </w:rPr>
        <w:tab/>
      </w:r>
      <w:r w:rsidRPr="00154288">
        <w:rPr>
          <w:rFonts w:ascii="Arial" w:hAnsi="Arial" w:cs="Arial"/>
          <w:lang w:val="fr-CH"/>
        </w:rPr>
        <w:tab/>
        <w:t>5 – 3000 lux / éclairage éteint</w:t>
      </w:r>
    </w:p>
    <w:p w:rsidR="00CC6300" w:rsidRPr="00154288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154288">
        <w:rPr>
          <w:rFonts w:ascii="Arial" w:hAnsi="Arial" w:cs="Arial"/>
          <w:lang w:val="fr-CH"/>
        </w:rPr>
        <w:t>Temporisation de</w:t>
      </w:r>
      <w:r w:rsidR="00154288">
        <w:rPr>
          <w:rFonts w:ascii="Arial" w:hAnsi="Arial" w:cs="Arial"/>
          <w:lang w:val="fr-CH"/>
        </w:rPr>
        <w:t xml:space="preserve"> l'éclairage à l'extinction: </w:t>
      </w:r>
      <w:r w:rsidR="00154288">
        <w:rPr>
          <w:rFonts w:ascii="Arial" w:hAnsi="Arial" w:cs="Arial"/>
          <w:lang w:val="fr-CH"/>
        </w:rPr>
        <w:tab/>
      </w:r>
      <w:r w:rsidRPr="00154288">
        <w:rPr>
          <w:rFonts w:ascii="Arial" w:hAnsi="Arial" w:cs="Arial"/>
          <w:lang w:val="fr-CH"/>
        </w:rPr>
        <w:t>0 s–60 min</w:t>
      </w:r>
    </w:p>
    <w:p w:rsidR="00195A6B" w:rsidRPr="00154288" w:rsidRDefault="00154288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Durée de veille de l'éclairage</w:t>
      </w:r>
      <w:r w:rsidR="00195A6B" w:rsidRPr="00154288">
        <w:rPr>
          <w:rFonts w:ascii="Arial" w:hAnsi="Arial" w:cs="Arial"/>
          <w:lang w:val="fr-CH"/>
        </w:rPr>
        <w:t>:</w:t>
      </w:r>
      <w:r w:rsidR="00195A6B" w:rsidRPr="00154288">
        <w:rPr>
          <w:rFonts w:ascii="Arial" w:hAnsi="Arial" w:cs="Arial"/>
          <w:lang w:val="fr-CH"/>
        </w:rPr>
        <w:tab/>
      </w:r>
      <w:r w:rsidR="00195A6B" w:rsidRPr="00154288"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195A6B" w:rsidRPr="00154288">
        <w:rPr>
          <w:rFonts w:ascii="Arial" w:hAnsi="Arial" w:cs="Arial"/>
          <w:lang w:val="fr-CH"/>
        </w:rPr>
        <w:t>0 s – 60 min / inactif / marche permanente</w:t>
      </w:r>
    </w:p>
    <w:p w:rsidR="00195A6B" w:rsidRPr="00154288" w:rsidRDefault="00154288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Valeur de variation de veille</w:t>
      </w:r>
      <w:r w:rsidR="00195A6B" w:rsidRPr="00154288">
        <w:rPr>
          <w:rFonts w:ascii="Arial" w:hAnsi="Arial" w:cs="Arial"/>
          <w:lang w:val="fr-CH"/>
        </w:rPr>
        <w:t>:</w:t>
      </w:r>
      <w:r w:rsidR="00195A6B" w:rsidRPr="00154288">
        <w:rPr>
          <w:rFonts w:ascii="Arial" w:hAnsi="Arial" w:cs="Arial"/>
          <w:lang w:val="fr-CH"/>
        </w:rPr>
        <w:tab/>
      </w:r>
      <w:r w:rsidR="00195A6B" w:rsidRPr="00154288"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195A6B" w:rsidRPr="00154288">
        <w:rPr>
          <w:rFonts w:ascii="Arial" w:hAnsi="Arial" w:cs="Arial"/>
          <w:lang w:val="fr-CH"/>
        </w:rPr>
        <w:t>1 – 25 %</w:t>
      </w:r>
    </w:p>
    <w:p w:rsidR="00293461" w:rsidRPr="00154288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154288">
        <w:rPr>
          <w:rFonts w:ascii="Arial" w:hAnsi="Arial" w:cs="Arial"/>
          <w:lang w:val="fr-CH"/>
        </w:rPr>
        <w:t>Temporisation à l'</w:t>
      </w:r>
      <w:r w:rsidR="00154288">
        <w:rPr>
          <w:rFonts w:ascii="Arial" w:hAnsi="Arial" w:cs="Arial"/>
          <w:lang w:val="fr-CH"/>
        </w:rPr>
        <w:t xml:space="preserve">enclenchement de la présence: </w:t>
      </w:r>
      <w:r w:rsidRPr="00154288">
        <w:rPr>
          <w:rFonts w:ascii="Arial" w:hAnsi="Arial" w:cs="Arial"/>
          <w:lang w:val="fr-CH"/>
        </w:rPr>
        <w:t>0 s – 120 min / inactif</w:t>
      </w:r>
    </w:p>
    <w:p w:rsidR="00604C66" w:rsidRPr="00154288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154288">
        <w:rPr>
          <w:rFonts w:ascii="Arial" w:hAnsi="Arial" w:cs="Arial"/>
          <w:lang w:val="fr-CH"/>
        </w:rPr>
        <w:t xml:space="preserve">Temporisation à </w:t>
      </w:r>
      <w:r w:rsidR="00154288">
        <w:rPr>
          <w:rFonts w:ascii="Arial" w:hAnsi="Arial" w:cs="Arial"/>
          <w:lang w:val="fr-CH"/>
        </w:rPr>
        <w:t xml:space="preserve">l'extinction de la présence: </w:t>
      </w:r>
      <w:r w:rsidR="00154288">
        <w:rPr>
          <w:rFonts w:ascii="Arial" w:hAnsi="Arial" w:cs="Arial"/>
          <w:lang w:val="fr-CH"/>
        </w:rPr>
        <w:tab/>
      </w:r>
      <w:r w:rsidRPr="00154288">
        <w:rPr>
          <w:rFonts w:ascii="Arial" w:hAnsi="Arial" w:cs="Arial"/>
          <w:lang w:val="fr-CH"/>
        </w:rPr>
        <w:t>0 s – 120 min</w:t>
      </w:r>
    </w:p>
    <w:p w:rsidR="000910AC" w:rsidRPr="00154288" w:rsidRDefault="00154288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Capteur de température</w:t>
      </w:r>
      <w:r w:rsidR="000910AC" w:rsidRPr="00154288">
        <w:rPr>
          <w:rFonts w:ascii="Arial" w:hAnsi="Arial" w:cs="Arial"/>
          <w:b/>
          <w:lang w:val="fr-CH"/>
        </w:rPr>
        <w:t>:</w:t>
      </w:r>
      <w:r w:rsidR="000910AC" w:rsidRPr="00154288">
        <w:rPr>
          <w:rFonts w:ascii="Arial" w:hAnsi="Arial" w:cs="Arial"/>
          <w:b/>
          <w:lang w:val="fr-CH"/>
        </w:rPr>
        <w:tab/>
      </w:r>
      <w:r w:rsidR="000910AC" w:rsidRPr="00154288">
        <w:rPr>
          <w:rFonts w:ascii="Arial" w:hAnsi="Arial" w:cs="Arial"/>
          <w:b/>
          <w:lang w:val="fr-CH"/>
        </w:rPr>
        <w:tab/>
      </w:r>
      <w:r>
        <w:rPr>
          <w:rFonts w:ascii="Arial" w:hAnsi="Arial" w:cs="Arial"/>
          <w:b/>
          <w:lang w:val="fr-CH"/>
        </w:rPr>
        <w:tab/>
      </w:r>
      <w:r w:rsidR="000910AC" w:rsidRPr="00154288">
        <w:rPr>
          <w:rFonts w:ascii="Arial" w:hAnsi="Arial" w:cs="Arial"/>
          <w:b/>
          <w:lang w:val="fr-CH"/>
        </w:rPr>
        <w:t>-15 - +60 °C</w:t>
      </w:r>
    </w:p>
    <w:p w:rsidR="00A75E61" w:rsidRPr="00154288" w:rsidRDefault="00154288" w:rsidP="00A75E61">
      <w:pPr>
        <w:pStyle w:val="Aufzhlung"/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Indice de protection</w:t>
      </w:r>
      <w:r w:rsidR="00A75E61" w:rsidRPr="00154288">
        <w:rPr>
          <w:rFonts w:ascii="Arial" w:hAnsi="Arial" w:cs="Arial"/>
          <w:lang w:val="fr-CH"/>
        </w:rPr>
        <w:t xml:space="preserve">: </w:t>
      </w:r>
      <w:r w:rsidR="00A75E61" w:rsidRPr="00154288">
        <w:rPr>
          <w:rFonts w:ascii="Arial" w:hAnsi="Arial" w:cs="Arial"/>
          <w:lang w:val="fr-CH"/>
        </w:rPr>
        <w:tab/>
      </w:r>
      <w:r w:rsidR="00A75E61" w:rsidRPr="00154288">
        <w:rPr>
          <w:rFonts w:ascii="Arial" w:hAnsi="Arial" w:cs="Arial"/>
          <w:lang w:val="fr-CH"/>
        </w:rPr>
        <w:tab/>
      </w:r>
      <w:r w:rsidR="00A75E61" w:rsidRPr="00154288"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A75E61" w:rsidRPr="00154288">
        <w:rPr>
          <w:rFonts w:ascii="Arial" w:hAnsi="Arial" w:cs="Arial"/>
          <w:lang w:val="fr-CH"/>
        </w:rPr>
        <w:t>IP 20</w:t>
      </w:r>
    </w:p>
    <w:p w:rsidR="00A75E61" w:rsidRPr="00154288" w:rsidRDefault="00154288" w:rsidP="00A75E61">
      <w:pPr>
        <w:pStyle w:val="Aufzhlung"/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Température de service</w:t>
      </w:r>
      <w:r w:rsidR="00A75E61" w:rsidRPr="00154288">
        <w:rPr>
          <w:rFonts w:ascii="Arial" w:hAnsi="Arial" w:cs="Arial"/>
          <w:lang w:val="fr-CH"/>
        </w:rPr>
        <w:t xml:space="preserve">: </w:t>
      </w:r>
      <w:r w:rsidR="00A75E61" w:rsidRPr="00154288">
        <w:rPr>
          <w:rFonts w:ascii="Arial" w:hAnsi="Arial" w:cs="Arial"/>
          <w:lang w:val="fr-CH"/>
        </w:rPr>
        <w:tab/>
      </w:r>
      <w:r w:rsidR="00A75E61" w:rsidRPr="00154288"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A75E61" w:rsidRPr="00154288">
        <w:rPr>
          <w:rFonts w:ascii="Arial" w:hAnsi="Arial" w:cs="Arial"/>
          <w:lang w:val="fr-CH"/>
        </w:rPr>
        <w:t>-5 °C à +45 °C</w:t>
      </w:r>
    </w:p>
    <w:p w:rsidR="00CC6300" w:rsidRPr="00154288" w:rsidRDefault="00154288" w:rsidP="002C6314">
      <w:pPr>
        <w:pStyle w:val="Aufzhlung"/>
        <w:ind w:left="0" w:firstLine="0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Dimensions</w:t>
      </w:r>
      <w:r w:rsidR="00293461" w:rsidRPr="00154288">
        <w:rPr>
          <w:rFonts w:ascii="Arial" w:hAnsi="Arial" w:cs="Arial"/>
          <w:b/>
          <w:lang w:val="fr-CH"/>
        </w:rPr>
        <w:t xml:space="preserve">: </w:t>
      </w:r>
      <w:r w:rsidR="00293461" w:rsidRPr="00154288">
        <w:rPr>
          <w:rFonts w:ascii="Arial" w:hAnsi="Arial" w:cs="Arial"/>
          <w:b/>
          <w:lang w:val="fr-CH"/>
        </w:rPr>
        <w:tab/>
      </w:r>
      <w:r w:rsidR="00293461" w:rsidRPr="00154288">
        <w:rPr>
          <w:rFonts w:ascii="Arial" w:hAnsi="Arial" w:cs="Arial"/>
          <w:b/>
          <w:lang w:val="fr-CH"/>
        </w:rPr>
        <w:tab/>
      </w:r>
      <w:r>
        <w:rPr>
          <w:rFonts w:ascii="Arial" w:hAnsi="Arial" w:cs="Arial"/>
          <w:b/>
          <w:lang w:val="fr-CH"/>
        </w:rPr>
        <w:tab/>
      </w:r>
      <w:r>
        <w:rPr>
          <w:rFonts w:ascii="Arial" w:hAnsi="Arial" w:cs="Arial"/>
          <w:b/>
          <w:lang w:val="fr-CH"/>
        </w:rPr>
        <w:tab/>
      </w:r>
      <w:r>
        <w:rPr>
          <w:rFonts w:ascii="Arial" w:hAnsi="Arial" w:cs="Arial"/>
          <w:b/>
          <w:lang w:val="fr-CH"/>
        </w:rPr>
        <w:tab/>
      </w:r>
      <w:r w:rsidR="00293461" w:rsidRPr="00154288">
        <w:rPr>
          <w:rFonts w:ascii="Arial" w:hAnsi="Arial" w:cs="Arial"/>
          <w:b/>
          <w:lang w:val="fr-CH"/>
        </w:rPr>
        <w:t>Ø 860 mm, profondeur de montage 37 mm</w:t>
      </w:r>
    </w:p>
    <w:p w:rsidR="00293461" w:rsidRPr="00154288" w:rsidRDefault="00154288" w:rsidP="00154288">
      <w:pPr>
        <w:pStyle w:val="Aufzhlung"/>
        <w:ind w:left="4254" w:hanging="4254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Montage: </w:t>
      </w:r>
      <w:r>
        <w:rPr>
          <w:rFonts w:ascii="Arial" w:hAnsi="Arial" w:cs="Arial"/>
          <w:lang w:val="fr-CH"/>
        </w:rPr>
        <w:tab/>
      </w:r>
      <w:r w:rsidR="00293461" w:rsidRPr="00154288">
        <w:rPr>
          <w:rFonts w:ascii="Arial" w:hAnsi="Arial" w:cs="Arial"/>
          <w:lang w:val="fr-CH"/>
        </w:rPr>
        <w:t>Intégration dans le plafond dans boîtier encastré T.1 ou boîtier d'intégration dans le plafond 73A</w:t>
      </w:r>
    </w:p>
    <w:p w:rsidR="004F2EB4" w:rsidRPr="00154288" w:rsidRDefault="00154288" w:rsidP="00B7621C">
      <w:pPr>
        <w:pStyle w:val="Aufzhlung"/>
        <w:spacing w:after="120"/>
        <w:ind w:left="0" w:firstLine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Montage</w:t>
      </w:r>
      <w:r w:rsidR="00293461" w:rsidRPr="00154288">
        <w:rPr>
          <w:rFonts w:ascii="Arial" w:hAnsi="Arial" w:cs="Arial"/>
          <w:lang w:val="fr-CH"/>
        </w:rPr>
        <w:t xml:space="preserve">: </w:t>
      </w:r>
      <w:r w:rsidR="00293461" w:rsidRPr="00154288">
        <w:rPr>
          <w:rFonts w:ascii="Arial" w:hAnsi="Arial" w:cs="Arial"/>
          <w:lang w:val="fr-CH"/>
        </w:rPr>
        <w:tab/>
      </w:r>
      <w:r w:rsidR="00293461" w:rsidRPr="00154288">
        <w:rPr>
          <w:rFonts w:ascii="Arial" w:hAnsi="Arial" w:cs="Arial"/>
          <w:lang w:val="fr-CH"/>
        </w:rPr>
        <w:tab/>
      </w:r>
      <w:r w:rsidR="00293461" w:rsidRPr="00154288"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293461" w:rsidRPr="00154288">
        <w:rPr>
          <w:rFonts w:ascii="Arial" w:hAnsi="Arial" w:cs="Arial"/>
          <w:lang w:val="fr-CH"/>
        </w:rPr>
        <w:t xml:space="preserve">Montage au plafond possible avec cadre apparent </w:t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ab/>
      </w:r>
      <w:r w:rsidR="00293461" w:rsidRPr="00154288">
        <w:rPr>
          <w:rFonts w:ascii="Arial" w:hAnsi="Arial" w:cs="Arial"/>
          <w:lang w:val="fr-CH"/>
        </w:rPr>
        <w:t>thePixa WH</w:t>
      </w:r>
    </w:p>
    <w:p w:rsidR="0034237C" w:rsidRPr="00154288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:rsidR="00467677" w:rsidRPr="00154288" w:rsidRDefault="00154288" w:rsidP="000910AC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>
        <w:rPr>
          <w:rFonts w:ascii="Arial" w:hAnsi="Arial" w:cs="Arial"/>
          <w:u w:val="single"/>
          <w:lang w:val="fr-CH"/>
        </w:rPr>
        <w:t>Accessoires en option</w:t>
      </w:r>
      <w:r w:rsidR="0034237C" w:rsidRPr="00154288">
        <w:rPr>
          <w:rFonts w:ascii="Arial" w:hAnsi="Arial" w:cs="Arial"/>
          <w:u w:val="single"/>
          <w:lang w:val="fr-CH"/>
        </w:rPr>
        <w:t>:</w:t>
      </w:r>
    </w:p>
    <w:p w:rsidR="00467677" w:rsidRPr="00154288" w:rsidRDefault="00467677" w:rsidP="00467677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154288">
        <w:rPr>
          <w:rFonts w:ascii="Arial" w:hAnsi="Arial" w:cs="Arial"/>
          <w:sz w:val="20"/>
          <w:lang w:val="fr-CH"/>
        </w:rPr>
        <w:t>Cadre apparent thePixa WH</w:t>
      </w:r>
    </w:p>
    <w:p w:rsidR="00467677" w:rsidRPr="00154288" w:rsidRDefault="00154288" w:rsidP="00467677">
      <w:pPr>
        <w:spacing w:after="40"/>
        <w:rPr>
          <w:rFonts w:ascii="Arial" w:hAnsi="Arial" w:cs="Arial"/>
          <w:b/>
          <w:sz w:val="20"/>
          <w:lang w:val="fr-CH"/>
        </w:rPr>
      </w:pPr>
      <w:r>
        <w:rPr>
          <w:rFonts w:ascii="Arial" w:hAnsi="Arial" w:cs="Arial"/>
          <w:b/>
          <w:sz w:val="20"/>
          <w:lang w:val="fr-CH"/>
        </w:rPr>
        <w:t>N° de réf. blanc</w:t>
      </w:r>
      <w:r w:rsidR="00467677" w:rsidRPr="00154288">
        <w:rPr>
          <w:rFonts w:ascii="Arial" w:hAnsi="Arial" w:cs="Arial"/>
          <w:b/>
          <w:sz w:val="20"/>
          <w:lang w:val="fr-CH"/>
        </w:rPr>
        <w:t xml:space="preserve">: </w:t>
      </w:r>
      <w:r w:rsidR="00467677" w:rsidRPr="00154288">
        <w:rPr>
          <w:rFonts w:ascii="Arial" w:hAnsi="Arial" w:cs="Arial"/>
          <w:b/>
          <w:sz w:val="20"/>
          <w:lang w:val="fr-CH"/>
        </w:rPr>
        <w:tab/>
      </w:r>
      <w:r w:rsidR="00467677" w:rsidRPr="00154288">
        <w:rPr>
          <w:rFonts w:ascii="Arial" w:hAnsi="Arial" w:cs="Arial"/>
          <w:b/>
          <w:sz w:val="20"/>
          <w:lang w:val="fr-CH"/>
        </w:rPr>
        <w:tab/>
        <w:t>9070816</w:t>
      </w:r>
    </w:p>
    <w:p w:rsidR="00467677" w:rsidRPr="00154288" w:rsidRDefault="00467677" w:rsidP="00467677">
      <w:pPr>
        <w:rPr>
          <w:rFonts w:ascii="Arial" w:hAnsi="Arial" w:cs="Arial"/>
          <w:sz w:val="20"/>
          <w:lang w:val="fr-CH"/>
        </w:rPr>
      </w:pPr>
    </w:p>
    <w:p w:rsidR="00467677" w:rsidRPr="00154288" w:rsidRDefault="00467677" w:rsidP="00467677">
      <w:pPr>
        <w:rPr>
          <w:rFonts w:ascii="Arial" w:hAnsi="Arial" w:cs="Arial"/>
          <w:sz w:val="20"/>
          <w:lang w:val="fr-CH"/>
        </w:rPr>
      </w:pPr>
    </w:p>
    <w:p w:rsidR="00467677" w:rsidRPr="00154288" w:rsidRDefault="00144C0C" w:rsidP="00467677">
      <w:pPr>
        <w:pStyle w:val="berschrift3"/>
        <w:rPr>
          <w:rFonts w:ascii="Arial" w:hAnsi="Arial" w:cs="Arial"/>
          <w:sz w:val="20"/>
          <w:lang w:val="fr-CH"/>
        </w:rPr>
      </w:pPr>
      <w:r w:rsidRPr="00154288">
        <w:rPr>
          <w:rFonts w:ascii="Arial" w:hAnsi="Arial" w:cs="Arial"/>
          <w:sz w:val="20"/>
          <w:lang w:val="fr-CH"/>
        </w:rPr>
        <w:t>Boîtier de montage au plafond 68A</w:t>
      </w:r>
    </w:p>
    <w:p w:rsidR="00467677" w:rsidRPr="00154288" w:rsidRDefault="00144C0C" w:rsidP="00467677">
      <w:pPr>
        <w:spacing w:after="120"/>
        <w:rPr>
          <w:rFonts w:ascii="Arial" w:hAnsi="Arial" w:cs="Arial"/>
          <w:sz w:val="20"/>
          <w:lang w:val="fr-CH"/>
        </w:rPr>
      </w:pPr>
      <w:r w:rsidRPr="00154288">
        <w:rPr>
          <w:rFonts w:ascii="Arial" w:hAnsi="Arial" w:cs="Arial"/>
          <w:sz w:val="20"/>
          <w:lang w:val="fr-CH"/>
        </w:rPr>
        <w:t>Diamètre de perçage 68 mm</w:t>
      </w:r>
    </w:p>
    <w:p w:rsidR="00467677" w:rsidRPr="00154288" w:rsidRDefault="00154288" w:rsidP="000910AC">
      <w:pPr>
        <w:spacing w:after="40"/>
        <w:rPr>
          <w:rFonts w:ascii="Arial" w:hAnsi="Arial" w:cs="Arial"/>
          <w:b/>
          <w:sz w:val="20"/>
          <w:lang w:val="fr-CH"/>
        </w:rPr>
      </w:pPr>
      <w:r>
        <w:rPr>
          <w:rFonts w:ascii="Arial" w:hAnsi="Arial" w:cs="Arial"/>
          <w:b/>
          <w:sz w:val="20"/>
          <w:lang w:val="fr-CH"/>
        </w:rPr>
        <w:t>N° de réf.</w:t>
      </w:r>
      <w:r w:rsidR="00144C0C" w:rsidRPr="00154288">
        <w:rPr>
          <w:rFonts w:ascii="Arial" w:hAnsi="Arial" w:cs="Arial"/>
          <w:b/>
          <w:sz w:val="20"/>
          <w:lang w:val="fr-CH"/>
        </w:rPr>
        <w:t xml:space="preserve">: </w:t>
      </w:r>
      <w:r w:rsidR="00144C0C" w:rsidRPr="00154288">
        <w:rPr>
          <w:rFonts w:ascii="Arial" w:hAnsi="Arial" w:cs="Arial"/>
          <w:b/>
          <w:sz w:val="20"/>
          <w:lang w:val="fr-CH"/>
        </w:rPr>
        <w:tab/>
      </w:r>
      <w:r w:rsidR="00144C0C" w:rsidRPr="00154288">
        <w:rPr>
          <w:rFonts w:ascii="Arial" w:hAnsi="Arial" w:cs="Arial"/>
          <w:b/>
          <w:sz w:val="20"/>
          <w:lang w:val="fr-CH"/>
        </w:rPr>
        <w:tab/>
      </w:r>
      <w:r w:rsidR="00144C0C" w:rsidRPr="00154288">
        <w:rPr>
          <w:rFonts w:ascii="Arial" w:hAnsi="Arial" w:cs="Arial"/>
          <w:b/>
          <w:sz w:val="20"/>
          <w:lang w:val="fr-CH"/>
        </w:rPr>
        <w:tab/>
        <w:t>9070992</w:t>
      </w:r>
    </w:p>
    <w:sectPr w:rsidR="00467677" w:rsidRPr="00154288" w:rsidSect="00154288">
      <w:headerReference w:type="default" r:id="rId8"/>
      <w:footerReference w:type="default" r:id="rId9"/>
      <w:type w:val="continuous"/>
      <w:pgSz w:w="11907" w:h="16840" w:code="9"/>
      <w:pgMar w:top="1531" w:right="850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561A6" w:rsidRDefault="009561A6">
      <w:r>
        <w:separator/>
      </w:r>
    </w:p>
  </w:endnote>
  <w:endnote w:type="continuationSeparator" w:id="0">
    <w:p w:rsidR="009561A6" w:rsidRDefault="0095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154288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154288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:rsidR="00F213AE" w:rsidRPr="0095605F" w:rsidRDefault="00CB2F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03.2021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561A6" w:rsidRDefault="009561A6">
      <w:r>
        <w:separator/>
      </w:r>
    </w:p>
  </w:footnote>
  <w:footnote w:type="continuationSeparator" w:id="0">
    <w:p w:rsidR="009561A6" w:rsidRDefault="0095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9561A6" w:rsidRPr="00706144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154577"/>
    <w:multiLevelType w:val="hybridMultilevel"/>
    <w:tmpl w:val="D708DC0A"/>
    <w:lvl w:ilvl="0" w:tplc="08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614359733">
    <w:abstractNumId w:val="5"/>
  </w:num>
  <w:num w:numId="2" w16cid:durableId="1569614033">
    <w:abstractNumId w:val="9"/>
  </w:num>
  <w:num w:numId="3" w16cid:durableId="2006396571">
    <w:abstractNumId w:val="4"/>
  </w:num>
  <w:num w:numId="4" w16cid:durableId="968434565">
    <w:abstractNumId w:val="0"/>
  </w:num>
  <w:num w:numId="5" w16cid:durableId="1622299768">
    <w:abstractNumId w:val="8"/>
  </w:num>
  <w:num w:numId="6" w16cid:durableId="1259175897">
    <w:abstractNumId w:val="1"/>
  </w:num>
  <w:num w:numId="7" w16cid:durableId="2107269905">
    <w:abstractNumId w:val="6"/>
  </w:num>
  <w:num w:numId="8" w16cid:durableId="1520073872">
    <w:abstractNumId w:val="3"/>
  </w:num>
  <w:num w:numId="9" w16cid:durableId="64106313">
    <w:abstractNumId w:val="7"/>
  </w:num>
  <w:num w:numId="10" w16cid:durableId="12551682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6774"/>
    <w:rsid w:val="0002438E"/>
    <w:rsid w:val="00056DAA"/>
    <w:rsid w:val="00057747"/>
    <w:rsid w:val="000910AC"/>
    <w:rsid w:val="000A49B0"/>
    <w:rsid w:val="000A7407"/>
    <w:rsid w:val="000B4392"/>
    <w:rsid w:val="000E3A05"/>
    <w:rsid w:val="0011221C"/>
    <w:rsid w:val="00136A01"/>
    <w:rsid w:val="00144C0C"/>
    <w:rsid w:val="00154288"/>
    <w:rsid w:val="00164CF8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0223D"/>
    <w:rsid w:val="00257D23"/>
    <w:rsid w:val="00261E93"/>
    <w:rsid w:val="0026320E"/>
    <w:rsid w:val="00293461"/>
    <w:rsid w:val="002A63AC"/>
    <w:rsid w:val="002C6314"/>
    <w:rsid w:val="002D071C"/>
    <w:rsid w:val="002E64BA"/>
    <w:rsid w:val="002F0D93"/>
    <w:rsid w:val="002F170E"/>
    <w:rsid w:val="002F3067"/>
    <w:rsid w:val="003044C4"/>
    <w:rsid w:val="00306E86"/>
    <w:rsid w:val="003242DD"/>
    <w:rsid w:val="003327EE"/>
    <w:rsid w:val="0034237C"/>
    <w:rsid w:val="003505BD"/>
    <w:rsid w:val="003567FA"/>
    <w:rsid w:val="0036004F"/>
    <w:rsid w:val="00367E7C"/>
    <w:rsid w:val="003836D1"/>
    <w:rsid w:val="003A1DE4"/>
    <w:rsid w:val="003A6C78"/>
    <w:rsid w:val="003C4E7B"/>
    <w:rsid w:val="003D717D"/>
    <w:rsid w:val="00403A9A"/>
    <w:rsid w:val="00405990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A5D2C"/>
    <w:rsid w:val="004C07C4"/>
    <w:rsid w:val="004C6BD9"/>
    <w:rsid w:val="004E2972"/>
    <w:rsid w:val="004F2EB4"/>
    <w:rsid w:val="004F6840"/>
    <w:rsid w:val="00501726"/>
    <w:rsid w:val="005116E4"/>
    <w:rsid w:val="00543AAD"/>
    <w:rsid w:val="00547D8E"/>
    <w:rsid w:val="00557AA9"/>
    <w:rsid w:val="00567DFB"/>
    <w:rsid w:val="0058381E"/>
    <w:rsid w:val="00591B77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A267E"/>
    <w:rsid w:val="006B75C9"/>
    <w:rsid w:val="006C784A"/>
    <w:rsid w:val="006D4E11"/>
    <w:rsid w:val="006D50AB"/>
    <w:rsid w:val="006E0BEB"/>
    <w:rsid w:val="006E0D51"/>
    <w:rsid w:val="006F477C"/>
    <w:rsid w:val="006F4CAD"/>
    <w:rsid w:val="00714F55"/>
    <w:rsid w:val="007405A9"/>
    <w:rsid w:val="007752C7"/>
    <w:rsid w:val="00785FE4"/>
    <w:rsid w:val="00792DB9"/>
    <w:rsid w:val="007A7A86"/>
    <w:rsid w:val="007B2E89"/>
    <w:rsid w:val="007C0ACE"/>
    <w:rsid w:val="007C7A20"/>
    <w:rsid w:val="007E6589"/>
    <w:rsid w:val="007F00FC"/>
    <w:rsid w:val="007F4E69"/>
    <w:rsid w:val="008477BB"/>
    <w:rsid w:val="00857B98"/>
    <w:rsid w:val="00872719"/>
    <w:rsid w:val="008E010F"/>
    <w:rsid w:val="009002CC"/>
    <w:rsid w:val="00900A77"/>
    <w:rsid w:val="00903288"/>
    <w:rsid w:val="009211A7"/>
    <w:rsid w:val="00922419"/>
    <w:rsid w:val="00925F64"/>
    <w:rsid w:val="0093567A"/>
    <w:rsid w:val="00945F76"/>
    <w:rsid w:val="0095605F"/>
    <w:rsid w:val="009561A6"/>
    <w:rsid w:val="00957B7B"/>
    <w:rsid w:val="00960F5D"/>
    <w:rsid w:val="009742FA"/>
    <w:rsid w:val="0098110A"/>
    <w:rsid w:val="00983913"/>
    <w:rsid w:val="00986F7F"/>
    <w:rsid w:val="00994DE2"/>
    <w:rsid w:val="009B1948"/>
    <w:rsid w:val="009F01D0"/>
    <w:rsid w:val="009F6E61"/>
    <w:rsid w:val="00A059C5"/>
    <w:rsid w:val="00A41B0E"/>
    <w:rsid w:val="00A47C97"/>
    <w:rsid w:val="00A651B8"/>
    <w:rsid w:val="00A72AEF"/>
    <w:rsid w:val="00A75E61"/>
    <w:rsid w:val="00AA0F3A"/>
    <w:rsid w:val="00AB0222"/>
    <w:rsid w:val="00AB2128"/>
    <w:rsid w:val="00AB4B97"/>
    <w:rsid w:val="00B14736"/>
    <w:rsid w:val="00B345A1"/>
    <w:rsid w:val="00B7621C"/>
    <w:rsid w:val="00BE3809"/>
    <w:rsid w:val="00C001FA"/>
    <w:rsid w:val="00C05DE7"/>
    <w:rsid w:val="00C05F1C"/>
    <w:rsid w:val="00C1124C"/>
    <w:rsid w:val="00C203A0"/>
    <w:rsid w:val="00C32C49"/>
    <w:rsid w:val="00C43A40"/>
    <w:rsid w:val="00C81B89"/>
    <w:rsid w:val="00C84303"/>
    <w:rsid w:val="00C8699D"/>
    <w:rsid w:val="00C874CB"/>
    <w:rsid w:val="00CA46A7"/>
    <w:rsid w:val="00CB1CD5"/>
    <w:rsid w:val="00CB2F16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006DC"/>
    <w:rsid w:val="00E5779A"/>
    <w:rsid w:val="00E61B1F"/>
    <w:rsid w:val="00E66107"/>
    <w:rsid w:val="00E769D5"/>
    <w:rsid w:val="00E86E40"/>
    <w:rsid w:val="00EA1E7A"/>
    <w:rsid w:val="00EB4AB1"/>
    <w:rsid w:val="00EC36C2"/>
    <w:rsid w:val="00EC68C5"/>
    <w:rsid w:val="00F07E9A"/>
    <w:rsid w:val="00F21331"/>
    <w:rsid w:val="00F213AE"/>
    <w:rsid w:val="00F50BD0"/>
    <w:rsid w:val="00F55BBA"/>
    <w:rsid w:val="00F857A2"/>
    <w:rsid w:val="00FB2CEC"/>
    <w:rsid w:val="00FC09A6"/>
    <w:rsid w:val="00FD3CBA"/>
    <w:rsid w:val="00FE323B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D8837376-6DA8-1145-A8FD-A3B1CC5C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</w:rPr>
  </w:style>
  <w:style w:type="paragraph" w:customStyle="1" w:styleId="3Text">
    <w:name w:val="3_Text"/>
    <w:basedOn w:val="Standard"/>
    <w:link w:val="3TextZchn"/>
    <w:rsid w:val="00CB2F16"/>
    <w:pPr>
      <w:overflowPunct/>
      <w:autoSpaceDE/>
      <w:autoSpaceDN/>
      <w:adjustRightInd/>
      <w:spacing w:before="80" w:line="300" w:lineRule="atLeast"/>
      <w:textAlignment w:val="auto"/>
    </w:pPr>
    <w:rPr>
      <w:rFonts w:ascii="Netto Offc Pro" w:hAnsi="Netto Offc Pro"/>
      <w:szCs w:val="24"/>
    </w:rPr>
  </w:style>
  <w:style w:type="character" w:customStyle="1" w:styleId="3TextZchn">
    <w:name w:val="3_Text Zchn"/>
    <w:link w:val="3Text"/>
    <w:rsid w:val="00CB2F16"/>
    <w:rPr>
      <w:rFonts w:ascii="Netto Offc Pro" w:hAnsi="Netto Offc Pro"/>
      <w:sz w:val="24"/>
      <w:szCs w:val="24"/>
    </w:rPr>
  </w:style>
  <w:style w:type="paragraph" w:styleId="Kommentartext">
    <w:name w:val="annotation text"/>
    <w:basedOn w:val="Standard"/>
    <w:link w:val="KommentartextZchn"/>
    <w:rsid w:val="00CB2F16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CB2F16"/>
  </w:style>
  <w:style w:type="character" w:styleId="Kommentarzeichen">
    <w:name w:val="annotation reference"/>
    <w:unhideWhenUsed/>
    <w:rsid w:val="00CB2F1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523</Words>
  <Characters>3296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2018-10-03T13:05:00Z</cp:lastPrinted>
  <dcterms:created xsi:type="dcterms:W3CDTF">2026-10-16T13:04:00Z</dcterms:created>
  <dcterms:modified xsi:type="dcterms:W3CDTF">2026-10-16T13:04:00Z</dcterms:modified>
</cp:coreProperties>
</file>