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82B1E" w:rsidRDefault="00E82B1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Bloc d'alimentation pour capteur de CO2</w:t>
      </w:r>
    </w:p>
    <w:p w:rsidR="00E82B1E" w:rsidRPr="00600FF6" w:rsidRDefault="00E82B1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:rsidR="00E82B1E" w:rsidRDefault="00E82B1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Bloc d'alimentation 24 V/12 W pour montage encastré sous le capteur de CO2</w:t>
      </w:r>
    </w:p>
    <w:p w:rsidR="00E82B1E" w:rsidRDefault="00E82B1E">
      <w:pPr>
        <w:rPr>
          <w:rFonts w:ascii="Arial" w:hAnsi="Arial" w:cs="Arial"/>
          <w:sz w:val="20"/>
          <w:szCs w:val="20"/>
        </w:rPr>
      </w:pPr>
    </w:p>
    <w:p w:rsidR="00E82B1E" w:rsidRDefault="00E82B1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Livraison et montage</w:t>
      </w:r>
    </w:p>
    <w:p w:rsidR="00E82B1E" w:rsidRDefault="00E82B1E">
      <w:pPr>
        <w:rPr>
          <w:rFonts w:ascii="Arial" w:hAnsi="Arial" w:cs="Arial"/>
          <w:sz w:val="20"/>
          <w:szCs w:val="20"/>
        </w:rPr>
      </w:pPr>
    </w:p>
    <w:p w:rsidR="00E82B1E" w:rsidRDefault="00E82B1E">
      <w:pPr>
        <w:rPr>
          <w:rFonts w:ascii="Arial" w:hAnsi="Arial" w:cs="Arial"/>
          <w:sz w:val="20"/>
          <w:szCs w:val="20"/>
        </w:rPr>
      </w:pPr>
    </w:p>
    <w:p w:rsidR="00E82B1E" w:rsidRDefault="00E82B1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Fabrican</w:t>
      </w:r>
      <w:proofErr w:type="spellStart"/>
      <w:r>
        <w:rPr>
          <w:rFonts w:ascii="Arial" w:hAnsi="Arial" w:cs="Arial"/>
          <w:sz w:val="20"/>
          <w:szCs w:val="20"/>
        </w:rPr>
        <w:t>t : Theben</w:t>
      </w:r>
      <w:proofErr w:type="spellEnd"/>
    </w:p>
    <w:p w:rsidR="00E82B1E" w:rsidRDefault="00E82B1E">
      <w:pPr>
        <w:rPr>
          <w:rFonts w:ascii="Arial" w:hAnsi="Arial" w:cs="Arial"/>
          <w:sz w:val="20"/>
          <w:szCs w:val="20"/>
        </w:rPr>
      </w:pPr>
    </w:p>
    <w:p w:rsidR="00E82B1E" w:rsidRDefault="00E82B1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 : Bloc d'alimentation pour capteur de CO2</w:t>
      </w:r>
    </w:p>
    <w:p w:rsidR="00E82B1E" w:rsidRPr="00600FF6" w:rsidRDefault="00E82B1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N° de réf. : </w:t>
      </w:r>
      <w:r>
        <w:rPr>
          <w:rFonts w:ascii="Arial" w:hAnsi="Arial" w:cs="Arial"/>
          <w:bCs/>
          <w:sz w:val="20"/>
          <w:szCs w:val="20"/>
        </w:rPr>
        <w:t>907 0 494</w:t>
      </w:r>
    </w:p>
    <w:p w:rsidR="00E82B1E" w:rsidRPr="00600FF6" w:rsidRDefault="00E82B1E">
      <w:pPr>
        <w:rPr>
          <w:rFonts w:ascii="Arial" w:hAnsi="Arial" w:cs="Arial"/>
          <w:sz w:val="20"/>
          <w:szCs w:val="20"/>
        </w:rPr>
      </w:pPr>
    </w:p>
    <w:p w:rsidR="00E82B1E" w:rsidRDefault="00E82B1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Unité : ST</w:t>
      </w:r>
    </w:p>
    <w:p w:rsidR="00E82B1E" w:rsidRDefault="00E82B1E"/>
    <w:p w:rsidR="00E82B1E" w:rsidRDefault="00E82B1E">
      <w:pPr>
        <w:rPr>
          <w:rFonts w:ascii="Arial" w:hAnsi="Arial" w:cs="Arial"/>
          <w:b/>
          <w:sz w:val="20"/>
          <w:szCs w:val="20"/>
        </w:rPr>
      </w:pPr>
    </w:p>
    <w:sectPr w:rsidR="00BC2A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7466"/>
    <w:rsid w:val="00D440E3"/>
    <w:rsid w:val="00E8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0CE99105-9483-054D-A772-3943277D9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212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Präsenzmelder für Deckenmontage, max</vt:lpstr>
    </vt:vector>
  </TitlesOfParts>
  <Company>Theben AG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Präsenzmelder für Deckenmontage, max</dc:title>
  <dc:subject/>
  <dc:creator>ti</dc:creator>
  <cp:keywords/>
  <dc:description/>
  <cp:lastModifiedBy>Jürgen Schwitzer</cp:lastModifiedBy>
  <cp:revision>2</cp:revision>
  <dcterms:created xsi:type="dcterms:W3CDTF">2026-10-16T11:37:00Z</dcterms:created>
  <dcterms:modified xsi:type="dcterms:W3CDTF">2026-10-16T11:37:00Z</dcterms:modified>
</cp:coreProperties>
</file>