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91610F" w:rsidRPr="003327EE" w:rsidRDefault="00180A20" w:rsidP="00180A20">
      <w:pPr>
        <w:pStyle w:val="berschrift1"/>
        <w:spacing w:after="240"/>
      </w:pPr>
      <w:r>
        <w:rPr>
          <w:bCs/>
          <w:lang w:val="fr-FR"/>
        </w:rPr>
        <w:t>Mini-détecteur de mouvement monocanal thePiccola S360-100 DE WH</w:t>
      </w:r>
    </w:p>
    <w:p w:rsidR="00D50E65" w:rsidRPr="003327EE" w:rsidRDefault="00180A20" w:rsidP="00180A20">
      <w:pPr>
        <w:pStyle w:val="Aufzhlung"/>
        <w:ind w:left="0" w:firstLine="0"/>
        <w:rPr>
          <w:rFonts w:ascii="Arial" w:hAnsi="Arial" w:cs="Arial"/>
        </w:rPr>
      </w:pPr>
      <w:r w:rsidRPr="00180A20">
        <w:rPr>
          <w:rFonts w:ascii="Arial" w:hAnsi="Arial" w:cs="Arial"/>
          <w:lang w:val="fr-FR"/>
        </w:rPr>
        <w:t>Détecteur de mouvement passif à infrarouge pour montage au plafond ; commande automatique en fonction du mouvement et de la luminosité pour l'éclairage ; zone de détection ronde de 360°, personnes en mouvement jusqu'à 50 m</w:t>
      </w:r>
      <w:r w:rsidRPr="00180A20">
        <w:rPr>
          <w:rFonts w:ascii="Arial" w:hAnsi="Arial" w:cs="Arial"/>
          <w:vertAlign w:val="superscript"/>
          <w:lang w:val="fr-FR"/>
        </w:rPr>
        <w:t>2</w:t>
      </w:r>
      <w:r w:rsidRPr="00180A20">
        <w:rPr>
          <w:rFonts w:ascii="Arial" w:hAnsi="Arial" w:cs="Arial"/>
          <w:lang w:val="fr-FR"/>
        </w:rPr>
        <w:t xml:space="preserve"> (Ø 8 m), hauteur de montage jusqu'à 4 m ;</w:t>
      </w:r>
    </w:p>
    <w:p w:rsidR="00D50E65" w:rsidRPr="003327EE" w:rsidRDefault="00180A20" w:rsidP="00180A20">
      <w:pPr>
        <w:pStyle w:val="Aufzhlung"/>
        <w:ind w:left="0" w:firstLine="0"/>
        <w:rPr>
          <w:rFonts w:ascii="Arial" w:hAnsi="Arial" w:cs="Arial"/>
        </w:rPr>
      </w:pPr>
      <w:r w:rsidRPr="00180A20">
        <w:rPr>
          <w:rFonts w:ascii="Arial" w:hAnsi="Arial" w:cs="Arial"/>
          <w:lang w:val="fr-FR"/>
        </w:rPr>
        <w:t>mesure de lumière mixte appropriée pour les lampes fluorescentes (FL/PL/ESL), à halogène, à incandescence et LED ;</w:t>
      </w:r>
    </w:p>
    <w:p w:rsidR="00D50E65" w:rsidRPr="003327EE" w:rsidRDefault="00180A20" w:rsidP="00180A20">
      <w:pPr>
        <w:pStyle w:val="Aufzhlung"/>
        <w:ind w:left="0" w:firstLine="0"/>
        <w:rPr>
          <w:rFonts w:ascii="Arial" w:hAnsi="Arial" w:cs="Arial"/>
        </w:rPr>
      </w:pPr>
      <w:r w:rsidRPr="00180A20">
        <w:rPr>
          <w:rFonts w:ascii="Arial" w:hAnsi="Arial" w:cs="Arial"/>
          <w:spacing w:val="-3"/>
          <w:lang w:val="fr-FR"/>
        </w:rPr>
        <w:t xml:space="preserve">tension de service 110 - 240 V CA / 50 - 60 Hz ; consommation propre env. 0,5 W, </w:t>
      </w:r>
      <w:r w:rsidRPr="00180A20">
        <w:rPr>
          <w:rFonts w:ascii="Arial" w:hAnsi="Arial" w:cs="Arial"/>
          <w:lang w:val="fr-FR"/>
        </w:rPr>
        <w:t>indice de protection IP 21 pour le capteur, IP 20 pour le bloc d'alimentation ; température de service de -20° C à +50° C ;</w:t>
      </w:r>
    </w:p>
    <w:p w:rsidR="00D50E65" w:rsidRPr="003327EE" w:rsidRDefault="00180A20" w:rsidP="00180A20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180A20">
        <w:rPr>
          <w:rFonts w:ascii="Arial" w:hAnsi="Arial" w:cs="Arial"/>
          <w:lang w:val="fr-FR"/>
        </w:rPr>
        <w:t>canal A Lumière : relais, 1 contact à fermeture 240 V CA / 10 A, 2 000 W ou 1 300 VA (140 µF) ; fonctionnement automatique ; valeur de commutation de la luminosité réglable env. 5 – 1 000 lux, fonction d'apprentissage ; temporisation à l'extinction de 30 s à 30 min ; fonction impulsions pour minuterie d'escalier ;</w:t>
      </w:r>
    </w:p>
    <w:p w:rsidR="00D50E65" w:rsidRPr="003327EE" w:rsidRDefault="00180A20" w:rsidP="00180A20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180A20">
        <w:rPr>
          <w:rFonts w:ascii="Arial" w:hAnsi="Arial" w:cs="Arial"/>
          <w:lang w:val="fr-FR"/>
        </w:rPr>
        <w:t>mise en service immédiate grâce aux préréglages en usine ; paramétrable avec télécommande ; mode test pour vérification de la fonction et de la zone de détection ; extension de la zone de détection par montage en parallèle maître / esclave ou maître / maître ;</w:t>
      </w:r>
    </w:p>
    <w:p w:rsidR="001F12C7" w:rsidRDefault="00180A20" w:rsidP="00180A20">
      <w:pPr>
        <w:pStyle w:val="Aufzhlung"/>
        <w:ind w:left="0" w:firstLine="0"/>
        <w:rPr>
          <w:rFonts w:ascii="Arial" w:hAnsi="Arial" w:cs="Arial"/>
        </w:rPr>
      </w:pPr>
      <w:r w:rsidRPr="00180A20">
        <w:rPr>
          <w:rFonts w:ascii="Arial" w:hAnsi="Arial" w:cs="Arial"/>
          <w:lang w:val="fr-FR"/>
        </w:rPr>
        <w:t>montage en faux plafond avec ressorts, découpe au plafond Ø 34 – 36 mm, profondeur de montage 22 mm ;</w:t>
      </w:r>
    </w:p>
    <w:p w:rsidR="00E80372" w:rsidRPr="008107B6" w:rsidRDefault="00E80372" w:rsidP="00E80372">
      <w:pPr>
        <w:spacing w:after="240"/>
        <w:rPr>
          <w:rFonts w:ascii="Arial" w:hAnsi="Arial" w:cs="Arial"/>
          <w:sz w:val="20"/>
        </w:rPr>
      </w:pPr>
    </w:p>
    <w:p w:rsidR="0091610F" w:rsidRPr="00DB78FC" w:rsidRDefault="00180A20" w:rsidP="00180A20">
      <w:pPr>
        <w:spacing w:after="240"/>
        <w:rPr>
          <w:rFonts w:ascii="Arial" w:hAnsi="Arial" w:cs="Arial"/>
          <w:sz w:val="20"/>
        </w:rPr>
      </w:pPr>
      <w:r w:rsidRPr="00180A20">
        <w:rPr>
          <w:rFonts w:ascii="Arial" w:hAnsi="Arial" w:cs="Arial"/>
          <w:sz w:val="20"/>
          <w:szCs w:val="20"/>
          <w:lang w:val="fr-FR"/>
        </w:rPr>
        <w:t>Fabricant : Theben</w:t>
      </w:r>
    </w:p>
    <w:p w:rsidR="0091610F" w:rsidRPr="001F12C7" w:rsidRDefault="00180A20" w:rsidP="00180A20">
      <w:pPr>
        <w:rPr>
          <w:rFonts w:ascii="Arial" w:hAnsi="Arial" w:cs="Arial"/>
          <w:sz w:val="20"/>
          <w:lang w:val="en-US"/>
        </w:rPr>
      </w:pPr>
      <w:r w:rsidRPr="00180A20">
        <w:rPr>
          <w:rFonts w:ascii="Arial" w:hAnsi="Arial" w:cs="Arial"/>
          <w:sz w:val="20"/>
          <w:szCs w:val="20"/>
          <w:lang w:val="fr-FR"/>
        </w:rPr>
        <w:t>Type : thePiccola S360-100 DE WH (blanc)</w:t>
      </w:r>
    </w:p>
    <w:p w:rsidR="0091610F" w:rsidRPr="0056589E" w:rsidRDefault="00180A20" w:rsidP="00180A20">
      <w:pPr>
        <w:rPr>
          <w:rFonts w:ascii="Arial" w:hAnsi="Arial" w:cs="Arial"/>
          <w:sz w:val="20"/>
          <w:lang w:val="de-CH"/>
        </w:rPr>
      </w:pPr>
      <w:r w:rsidRPr="00180A20">
        <w:rPr>
          <w:rFonts w:ascii="Arial" w:hAnsi="Arial" w:cs="Arial"/>
          <w:sz w:val="20"/>
          <w:szCs w:val="20"/>
          <w:lang w:val="fr-FR"/>
        </w:rPr>
        <w:t>N° de réf. : 1060200</w:t>
      </w:r>
    </w:p>
    <w:p w:rsidR="0091610F" w:rsidRPr="0056589E" w:rsidRDefault="0091610F" w:rsidP="0091610F">
      <w:pPr>
        <w:rPr>
          <w:rFonts w:ascii="Arial" w:hAnsi="Arial" w:cs="Arial"/>
          <w:sz w:val="20"/>
          <w:lang w:val="de-CH"/>
        </w:rPr>
      </w:pPr>
    </w:p>
    <w:p w:rsidR="0091610F" w:rsidRPr="003327EE" w:rsidRDefault="00180A20" w:rsidP="00180A20">
      <w:pPr>
        <w:rPr>
          <w:rFonts w:ascii="Arial" w:hAnsi="Arial" w:cs="Arial"/>
          <w:b/>
          <w:sz w:val="20"/>
        </w:rPr>
      </w:pPr>
      <w:r w:rsidRPr="00180A20">
        <w:rPr>
          <w:rFonts w:ascii="Arial" w:hAnsi="Arial" w:cs="Arial"/>
          <w:b/>
          <w:bCs/>
          <w:sz w:val="20"/>
          <w:szCs w:val="20"/>
          <w:lang w:val="fr-FR"/>
        </w:rPr>
        <w:t>Unité : ST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</w:p>
    <w:p w:rsidR="0091610F" w:rsidRPr="003327EE" w:rsidRDefault="00180A20" w:rsidP="00180A20">
      <w:pPr>
        <w:pStyle w:val="berschrift3"/>
        <w:rPr>
          <w:rFonts w:ascii="Arial" w:hAnsi="Arial" w:cs="Arial"/>
          <w:sz w:val="20"/>
        </w:rPr>
      </w:pPr>
      <w:r w:rsidRPr="00180A20">
        <w:rPr>
          <w:rFonts w:ascii="Arial" w:hAnsi="Arial" w:cs="Arial"/>
          <w:sz w:val="20"/>
          <w:szCs w:val="20"/>
          <w:lang w:val="fr-FR"/>
        </w:rPr>
        <w:t>Accessoires</w:t>
      </w:r>
    </w:p>
    <w:p w:rsidR="0056589E" w:rsidRDefault="0056589E">
      <w:pPr>
        <w:rPr>
          <w:rFonts w:ascii="Arial" w:hAnsi="Arial" w:cs="Arial"/>
          <w:bCs/>
          <w:sz w:val="20"/>
        </w:rPr>
      </w:pPr>
    </w:p>
    <w:sectPr w:rsidR="005658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313678" w:rsidRDefault="00313678" w:rsidP="00180A20">
      <w:r>
        <w:separator/>
      </w:r>
    </w:p>
  </w:endnote>
  <w:endnote w:type="continuationSeparator" w:id="0">
    <w:p w:rsidR="00313678" w:rsidRDefault="00313678" w:rsidP="0018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313678" w:rsidRDefault="00313678" w:rsidP="00180A20">
      <w:r>
        <w:separator/>
      </w:r>
    </w:p>
  </w:footnote>
  <w:footnote w:type="continuationSeparator" w:id="0">
    <w:p w:rsidR="00313678" w:rsidRDefault="00313678" w:rsidP="00180A20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hideSpellingErrors/>
  <w:hideGrammaticalErrors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B4D"/>
    <w:rsid w:val="00130E83"/>
    <w:rsid w:val="00161AD0"/>
    <w:rsid w:val="00180A20"/>
    <w:rsid w:val="001F12C7"/>
    <w:rsid w:val="002679F4"/>
    <w:rsid w:val="00313678"/>
    <w:rsid w:val="0056589E"/>
    <w:rsid w:val="00661863"/>
    <w:rsid w:val="008107B6"/>
    <w:rsid w:val="008F64CE"/>
    <w:rsid w:val="00900B4D"/>
    <w:rsid w:val="0091610F"/>
    <w:rsid w:val="00961339"/>
    <w:rsid w:val="009E1A69"/>
    <w:rsid w:val="00B132CA"/>
    <w:rsid w:val="00BC6EA5"/>
    <w:rsid w:val="00C1238E"/>
    <w:rsid w:val="00CB3A62"/>
    <w:rsid w:val="00CF351C"/>
    <w:rsid w:val="00D3525C"/>
    <w:rsid w:val="00D50E65"/>
    <w:rsid w:val="00DB78FC"/>
    <w:rsid w:val="00E80372"/>
    <w:rsid w:val="00F6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41AA156-89A3-1543-8138-AE014280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sz w:val="20"/>
      <w:szCs w:val="20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1610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uiPriority w:val="9"/>
    <w:semiHidden/>
    <w:rsid w:val="0091610F"/>
    <w:rPr>
      <w:rFonts w:ascii="Cambria" w:eastAsia="Times New Roman" w:hAnsi="Cambria" w:cs="Times New Roman"/>
      <w:b/>
      <w:bCs/>
      <w:sz w:val="26"/>
      <w:szCs w:val="26"/>
      <w:lang w:val="de-DE" w:eastAsia="de-DE"/>
    </w:rPr>
  </w:style>
  <w:style w:type="paragraph" w:customStyle="1" w:styleId="Aufzhlung">
    <w:name w:val="Aufzählung"/>
    <w:basedOn w:val="Standard"/>
    <w:uiPriority w:val="99"/>
    <w:rsid w:val="0091610F"/>
    <w:pPr>
      <w:tabs>
        <w:tab w:val="left" w:pos="300"/>
      </w:tabs>
      <w:autoSpaceDE w:val="0"/>
      <w:autoSpaceDN w:val="0"/>
      <w:adjustRightInd w:val="0"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szCs w:val="20"/>
      <w:lang w:val="de-CH" w:eastAsia="de-CH"/>
    </w:rPr>
  </w:style>
  <w:style w:type="paragraph" w:styleId="Kopfzeile">
    <w:name w:val="header"/>
    <w:basedOn w:val="Standard"/>
    <w:link w:val="KopfzeileZchn"/>
    <w:uiPriority w:val="99"/>
    <w:unhideWhenUsed/>
    <w:rsid w:val="00180A2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180A20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180A2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180A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1241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1-Kanal EIB/KNX Bewegungsmelder für Deckeneinbau SPHINX 330 (SPHINX 330)</vt:lpstr>
    </vt:vector>
  </TitlesOfParts>
  <Company>Theben AG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Détecteur de mouvements à 1 canal EIB/KNX pour l'intégration dans le plafond SPHINX 330 (SPHINX 330)</dc:title>
  <dc:subject/>
  <dc:creator>ti</dc:creator>
  <cp:keywords/>
  <cp:lastModifiedBy>Jürgen Schwitzer</cp:lastModifiedBy>
  <cp:revision>2</cp:revision>
  <cp:lastPrinted>2016-08-15T15:53:00Z</cp:lastPrinted>
  <dcterms:created xsi:type="dcterms:W3CDTF">2026-10-16T11:42:00Z</dcterms:created>
  <dcterms:modified xsi:type="dcterms:W3CDTF">2026-10-16T11:42:00Z</dcterms:modified>
</cp:coreProperties>
</file>