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38415B" w:rsidP="0038415B">
      <w:pPr>
        <w:pStyle w:val="berschrift1"/>
        <w:spacing w:after="240"/>
        <w:rPr>
          <w:rFonts w:ascii="Arial" w:hAnsi="Arial" w:cs="Arial"/>
        </w:rPr>
      </w:pPr>
      <w:r w:rsidRPr="0038415B">
        <w:rPr>
          <w:rFonts w:ascii="Arial" w:hAnsi="Arial" w:cs="Arial"/>
          <w:bCs/>
          <w:szCs w:val="28"/>
          <w:lang w:val="fr-FR"/>
        </w:rPr>
        <w:t>Texte de soumission pour détecteurs de présence DALI</w:t>
      </w:r>
    </w:p>
    <w:p w:rsidR="00D00BF0" w:rsidRPr="008F33C7" w:rsidRDefault="0038415B" w:rsidP="0038415B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38415B">
        <w:rPr>
          <w:rFonts w:ascii="Arial" w:hAnsi="Arial" w:cs="Arial"/>
          <w:bCs/>
          <w:sz w:val="20"/>
          <w:lang w:val="fr-FR"/>
        </w:rPr>
        <w:t>Détecteur de présence theRonda P360-330 DALI UP WH / GR</w:t>
      </w:r>
    </w:p>
    <w:p w:rsidR="00A651B8" w:rsidRPr="00E41010" w:rsidRDefault="0038415B" w:rsidP="0038415B">
      <w:pPr>
        <w:pStyle w:val="Aufzhlung"/>
        <w:ind w:left="0" w:firstLine="0"/>
        <w:rPr>
          <w:rFonts w:ascii="Arial" w:hAnsi="Arial" w:cs="Arial"/>
        </w:rPr>
      </w:pPr>
      <w:r w:rsidRPr="0038415B">
        <w:rPr>
          <w:rFonts w:ascii="Arial" w:hAnsi="Arial" w:cs="Arial"/>
          <w:lang w:val="fr-FR"/>
        </w:rPr>
        <w:t>Détecteur de présence passif à infrarouges pour montage au plafond ; commande automatique de l'éclairage en fonction de la présence et de la luminosité avec régulation à lumière constante ou mode commutation ; zone de détection ronde de 360°, personnes en mouvement 452 m</w:t>
      </w:r>
      <w:r w:rsidRPr="0038415B">
        <w:rPr>
          <w:rFonts w:ascii="Arial" w:hAnsi="Arial" w:cs="Arial"/>
          <w:vertAlign w:val="superscript"/>
          <w:lang w:val="fr-FR"/>
        </w:rPr>
        <w:t>2</w:t>
      </w:r>
      <w:r w:rsidRPr="0038415B">
        <w:rPr>
          <w:rFonts w:ascii="Arial" w:hAnsi="Arial" w:cs="Arial"/>
          <w:lang w:val="fr-FR"/>
        </w:rPr>
        <w:t xml:space="preserve"> (Ø 24 m), personnes assises 38 m</w:t>
      </w:r>
      <w:r w:rsidRPr="0038415B">
        <w:rPr>
          <w:rFonts w:ascii="Arial" w:hAnsi="Arial" w:cs="Arial"/>
          <w:vertAlign w:val="superscript"/>
          <w:lang w:val="fr-FR"/>
        </w:rPr>
        <w:t>2</w:t>
      </w:r>
      <w:r w:rsidRPr="0038415B">
        <w:rPr>
          <w:rFonts w:ascii="Arial" w:hAnsi="Arial" w:cs="Arial"/>
          <w:lang w:val="fr-FR"/>
        </w:rPr>
        <w:t xml:space="preserve"> (Ø 7 m)</w:t>
      </w:r>
      <w:r w:rsidRPr="0038415B">
        <w:rPr>
          <w:rFonts w:ascii="Arial" w:hAnsi="Arial" w:cs="Arial"/>
          <w:vertAlign w:val="superscript"/>
          <w:lang w:val="fr-FR"/>
        </w:rPr>
        <w:t xml:space="preserve"> </w:t>
      </w:r>
      <w:r w:rsidRPr="0038415B">
        <w:rPr>
          <w:rFonts w:ascii="Arial" w:hAnsi="Arial" w:cs="Arial"/>
          <w:lang w:val="fr-FR"/>
        </w:rPr>
        <w:t xml:space="preserve">pour une hauteur de montage de 3 m, </w:t>
      </w:r>
      <w:r w:rsidRPr="0038415B">
        <w:rPr>
          <w:rFonts w:ascii="Arial" w:hAnsi="Arial" w:cs="Arial"/>
          <w:b/>
          <w:bCs/>
          <w:lang w:val="fr-FR"/>
        </w:rPr>
        <w:t>hauteur de montage de jusqu'à 10 m</w:t>
      </w:r>
      <w:r w:rsidRPr="0038415B">
        <w:rPr>
          <w:rFonts w:ascii="Arial" w:hAnsi="Arial" w:cs="Arial"/>
          <w:lang w:val="fr-FR"/>
        </w:rPr>
        <w:t>, limitation des zones avec des caches à clipser (en option) ;</w:t>
      </w:r>
    </w:p>
    <w:p w:rsidR="00925F64" w:rsidRPr="00E41010" w:rsidRDefault="0038415B" w:rsidP="0038415B">
      <w:pPr>
        <w:pStyle w:val="Aufzhlung"/>
        <w:ind w:left="0" w:firstLine="0"/>
        <w:rPr>
          <w:rFonts w:ascii="Arial" w:hAnsi="Arial" w:cs="Arial"/>
        </w:rPr>
      </w:pPr>
      <w:r w:rsidRPr="0038415B">
        <w:rPr>
          <w:rFonts w:ascii="Arial" w:hAnsi="Arial" w:cs="Arial"/>
          <w:lang w:val="fr-FR"/>
        </w:rPr>
        <w:t xml:space="preserve">Mesure de lumière mixte avec </w:t>
      </w:r>
      <w:r w:rsidRPr="0038415B">
        <w:rPr>
          <w:rFonts w:ascii="Arial" w:hAnsi="Arial" w:cs="Arial"/>
          <w:b/>
          <w:bCs/>
          <w:lang w:val="fr-FR"/>
        </w:rPr>
        <w:t>3 mesures de luminosité ciblées</w:t>
      </w:r>
      <w:r w:rsidRPr="0038415B">
        <w:rPr>
          <w:rFonts w:ascii="Arial" w:hAnsi="Arial" w:cs="Arial"/>
          <w:lang w:val="fr-FR"/>
        </w:rPr>
        <w:t xml:space="preserve"> pour lampes fluorescentes  (FL / PL / ESL), à halogène / à incandescence et LED ;</w:t>
      </w:r>
    </w:p>
    <w:p w:rsidR="0070035F" w:rsidRPr="00E41010" w:rsidRDefault="0038415B" w:rsidP="0038415B">
      <w:pPr>
        <w:pStyle w:val="Aufzhlung"/>
        <w:ind w:left="0" w:firstLine="0"/>
        <w:rPr>
          <w:rFonts w:ascii="Arial" w:hAnsi="Arial" w:cs="Arial"/>
        </w:rPr>
      </w:pPr>
      <w:r w:rsidRPr="0038415B">
        <w:rPr>
          <w:rFonts w:ascii="Arial" w:hAnsi="Arial" w:cs="Arial"/>
          <w:spacing w:val="-3"/>
          <w:lang w:val="fr-FR"/>
        </w:rPr>
        <w:t xml:space="preserve">Tension de service 110 - 230 V CA / 50 - 60 Hz, </w:t>
      </w:r>
      <w:r w:rsidRPr="0038415B">
        <w:rPr>
          <w:rFonts w:ascii="Arial" w:hAnsi="Arial" w:cs="Arial"/>
          <w:b/>
          <w:bCs/>
          <w:spacing w:val="-3"/>
          <w:lang w:val="fr-FR"/>
        </w:rPr>
        <w:t>consommation propre env. 0,3 W </w:t>
      </w:r>
      <w:r w:rsidRPr="0038415B">
        <w:rPr>
          <w:rFonts w:ascii="Arial" w:hAnsi="Arial" w:cs="Arial"/>
          <w:spacing w:val="-3"/>
          <w:lang w:val="fr-FR"/>
        </w:rPr>
        <w:t xml:space="preserve">; </w:t>
      </w:r>
      <w:r w:rsidRPr="0038415B">
        <w:rPr>
          <w:rFonts w:ascii="Arial" w:hAnsi="Arial" w:cs="Arial"/>
          <w:b/>
          <w:bCs/>
          <w:lang w:val="fr-FR"/>
        </w:rPr>
        <w:t>indice de protection IP 54</w:t>
      </w:r>
      <w:r w:rsidRPr="0038415B">
        <w:rPr>
          <w:rFonts w:ascii="Arial" w:hAnsi="Arial" w:cs="Arial"/>
          <w:lang w:val="fr-FR"/>
        </w:rPr>
        <w:t xml:space="preserve"> (à l'état monté) ; interface DALI selon EN 62386 pour max. </w:t>
      </w:r>
      <w:r w:rsidRPr="0038415B">
        <w:rPr>
          <w:rFonts w:ascii="Arial" w:hAnsi="Arial" w:cs="Arial"/>
          <w:b/>
          <w:bCs/>
          <w:lang w:val="fr-FR"/>
        </w:rPr>
        <w:t>50 appareils de commande DALI </w:t>
      </w:r>
      <w:r w:rsidRPr="0038415B">
        <w:rPr>
          <w:rFonts w:ascii="Arial" w:hAnsi="Arial" w:cs="Arial"/>
          <w:lang w:val="fr-FR"/>
        </w:rPr>
        <w:t>;</w:t>
      </w:r>
    </w:p>
    <w:p w:rsidR="00604C66" w:rsidRPr="003327EE" w:rsidRDefault="0038415B" w:rsidP="0038415B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8415B">
        <w:rPr>
          <w:rFonts w:ascii="Arial" w:hAnsi="Arial" w:cs="Arial"/>
          <w:b/>
          <w:bCs/>
          <w:lang w:val="fr-FR"/>
        </w:rPr>
        <w:t>Jusqu'à 3 canaux de lumière adressables </w:t>
      </w:r>
      <w:r w:rsidRPr="0038415B">
        <w:rPr>
          <w:rFonts w:ascii="Arial" w:hAnsi="Arial" w:cs="Arial"/>
          <w:lang w:val="fr-FR"/>
        </w:rPr>
        <w:t xml:space="preserve">; </w:t>
      </w:r>
      <w:r w:rsidRPr="0038415B">
        <w:rPr>
          <w:rFonts w:ascii="Arial" w:hAnsi="Arial" w:cs="Arial"/>
          <w:b/>
          <w:bCs/>
          <w:lang w:val="fr-FR"/>
        </w:rPr>
        <w:t>configuration aisée et intuitive des groupes DALI par bouton-poussoir ou télécommande </w:t>
      </w:r>
      <w:r w:rsidRPr="0038415B">
        <w:rPr>
          <w:rFonts w:ascii="Arial" w:hAnsi="Arial" w:cs="Arial"/>
          <w:lang w:val="fr-FR"/>
        </w:rPr>
        <w:t xml:space="preserve">; régulation à lumière constante ou éclairage dimmable en mode commutation avec ou sans influence de la lumière du jour ; fonction de veille ; valeur de variation de veille </w:t>
      </w:r>
      <w:r w:rsidRPr="0038415B">
        <w:rPr>
          <w:rFonts w:ascii="Arial" w:hAnsi="Arial" w:cs="Arial"/>
          <w:b/>
          <w:bCs/>
          <w:lang w:val="fr-FR"/>
        </w:rPr>
        <w:t>réglable en continu de 1 à 25 %</w:t>
      </w:r>
      <w:r w:rsidRPr="0038415B">
        <w:rPr>
          <w:rFonts w:ascii="Arial" w:hAnsi="Arial" w:cs="Arial"/>
          <w:lang w:val="fr-FR"/>
        </w:rPr>
        <w:t xml:space="preserve"> comme lumière d'orientation ; fonctionnement commutable en mode automatique ou semi-automatique ; valeur de consigne de la luminosité réglable entre env. 10 et 3 000 lux, fonction d'apprentissage par télécommande ou bouton-poussoir ; temporisation automatique à l'extinction de 10 s à 60 min ; </w:t>
      </w:r>
      <w:r w:rsidRPr="0038415B">
        <w:rPr>
          <w:rFonts w:ascii="Arial" w:hAnsi="Arial" w:cs="Arial"/>
          <w:b/>
          <w:bCs/>
          <w:lang w:val="fr-FR"/>
        </w:rPr>
        <w:t>réduction de la temporisation à l'extinction en cas de présence brève</w:t>
      </w:r>
      <w:r w:rsidRPr="0038415B">
        <w:rPr>
          <w:rFonts w:ascii="Arial" w:hAnsi="Arial" w:cs="Arial"/>
          <w:lang w:val="fr-FR"/>
        </w:rPr>
        <w:t xml:space="preserve"> (présence de courte durée) ; possibilité de raccordement pour </w:t>
      </w:r>
      <w:r w:rsidRPr="0038415B">
        <w:rPr>
          <w:rFonts w:ascii="Arial" w:hAnsi="Arial" w:cs="Arial"/>
          <w:b/>
          <w:bCs/>
          <w:color w:val="auto"/>
          <w:lang w:val="fr-FR"/>
        </w:rPr>
        <w:t>jusqu'à 3 boutons-poussoirs traditionnels</w:t>
      </w:r>
      <w:r w:rsidRPr="0038415B">
        <w:rPr>
          <w:rFonts w:ascii="Arial" w:hAnsi="Arial" w:cs="Arial"/>
          <w:lang w:val="fr-FR"/>
        </w:rPr>
        <w:t xml:space="preserve"> pour une variation et une commutation manuelles ; </w:t>
      </w:r>
      <w:r w:rsidRPr="0038415B">
        <w:rPr>
          <w:rFonts w:ascii="Arial" w:hAnsi="Arial" w:cs="Arial"/>
          <w:b/>
          <w:bCs/>
          <w:lang w:val="fr-FR"/>
        </w:rPr>
        <w:t>affectation flexible des boutons-poussoirs au canal de lumière souhaité</w:t>
      </w:r>
      <w:r w:rsidRPr="0038415B">
        <w:rPr>
          <w:rFonts w:ascii="Arial" w:hAnsi="Arial" w:cs="Arial"/>
          <w:lang w:val="fr-FR"/>
        </w:rPr>
        <w:t xml:space="preserve"> par télécommande ; </w:t>
      </w:r>
      <w:r w:rsidRPr="0038415B">
        <w:rPr>
          <w:rFonts w:ascii="Arial" w:hAnsi="Arial" w:cs="Arial"/>
          <w:b/>
          <w:bCs/>
          <w:lang w:val="fr-FR"/>
        </w:rPr>
        <w:t>comportement après actionnement du bouton-poussoir sélectionnable</w:t>
      </w:r>
      <w:r w:rsidRPr="0038415B">
        <w:rPr>
          <w:rFonts w:ascii="Arial" w:hAnsi="Arial" w:cs="Arial"/>
          <w:lang w:val="fr-FR"/>
        </w:rPr>
        <w:t xml:space="preserve"> (school, office) ; </w:t>
      </w:r>
      <w:r w:rsidRPr="0038415B">
        <w:rPr>
          <w:rFonts w:ascii="Arial" w:hAnsi="Arial" w:cs="Arial"/>
          <w:b/>
          <w:bCs/>
          <w:lang w:val="fr-FR"/>
        </w:rPr>
        <w:t>fonctionnalité de scènes </w:t>
      </w:r>
      <w:r w:rsidRPr="0038415B">
        <w:rPr>
          <w:rFonts w:ascii="Arial" w:hAnsi="Arial" w:cs="Arial"/>
          <w:lang w:val="fr-FR"/>
        </w:rPr>
        <w:t xml:space="preserve">; </w:t>
      </w:r>
      <w:r w:rsidRPr="0038415B">
        <w:rPr>
          <w:rFonts w:ascii="Arial" w:hAnsi="Arial" w:cs="Arial"/>
          <w:b/>
          <w:bCs/>
          <w:lang w:val="fr-FR"/>
        </w:rPr>
        <w:t>compensation aisée de la mesure de luminosité</w:t>
      </w:r>
      <w:r w:rsidRPr="0038415B">
        <w:rPr>
          <w:rFonts w:ascii="Arial" w:hAnsi="Arial" w:cs="Arial"/>
          <w:lang w:val="fr-FR"/>
        </w:rPr>
        <w:t xml:space="preserve"> avec saisie de la valeur lux mesurée (facteur de correction de pièce) ; sensibilité de détection réglable ; paramétrage à distance via la télécommande ; réglage du comportement économe en énergie extrêmement simple avec la fonction « eco plus » ; mode test pour le contrôle de fonctionnement et de la zone de détection ; extension de la zone de détection grâce au montage maître-esclave ou </w:t>
      </w:r>
      <w:r w:rsidRPr="0038415B">
        <w:rPr>
          <w:rFonts w:ascii="Arial" w:hAnsi="Arial" w:cs="Arial"/>
          <w:b/>
          <w:bCs/>
          <w:lang w:val="fr-FR"/>
        </w:rPr>
        <w:t>maître-maître </w:t>
      </w:r>
      <w:r w:rsidRPr="0038415B">
        <w:rPr>
          <w:rFonts w:ascii="Arial" w:hAnsi="Arial" w:cs="Arial"/>
          <w:lang w:val="fr-FR"/>
        </w:rPr>
        <w:t>;</w:t>
      </w:r>
    </w:p>
    <w:p w:rsidR="007E0039" w:rsidRPr="003327EE" w:rsidRDefault="0038415B" w:rsidP="0038415B">
      <w:pPr>
        <w:pStyle w:val="Aufzhlung"/>
        <w:ind w:left="0" w:firstLine="0"/>
        <w:rPr>
          <w:rFonts w:ascii="Arial" w:hAnsi="Arial" w:cs="Arial"/>
        </w:rPr>
      </w:pPr>
      <w:r w:rsidRPr="0038415B">
        <w:rPr>
          <w:rFonts w:ascii="Arial" w:hAnsi="Arial" w:cs="Arial"/>
          <w:lang w:val="fr-FR"/>
        </w:rPr>
        <w:t>Profondeur de montage 40 mm, intégration dans le plafond dans un boîtier encastré Gr. 1 ou dans un boîtier de montage au plafond 73A, montage au plafond possible avec cadre apparent 110A 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D5190F" w:rsidRDefault="0038415B" w:rsidP="0038415B">
      <w:pPr>
        <w:spacing w:after="240"/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Fabricant : thebenHTS</w:t>
      </w:r>
    </w:p>
    <w:p w:rsidR="004E2972" w:rsidRPr="007E0039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>Type : theRonda P360-330 DALI UP..</w:t>
      </w:r>
    </w:p>
    <w:p w:rsidR="004E2972" w:rsidRPr="003327EE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>N° de réf. : 2080045 (theRonda P360-330 DALI UP WH, blanc)</w:t>
      </w:r>
    </w:p>
    <w:p w:rsidR="00A41B0E" w:rsidRPr="003327EE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ab/>
        <w:t xml:space="preserve">      2080046 (theRonda P360-330 DALI UP GR, gris)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38415B" w:rsidP="0038415B">
      <w:pPr>
        <w:rPr>
          <w:rFonts w:ascii="Arial" w:hAnsi="Arial" w:cs="Arial"/>
          <w:b/>
          <w:sz w:val="20"/>
        </w:rPr>
      </w:pPr>
      <w:r w:rsidRPr="0038415B">
        <w:rPr>
          <w:rFonts w:ascii="Arial" w:hAnsi="Arial" w:cs="Arial"/>
          <w:b/>
          <w:bCs/>
          <w:sz w:val="20"/>
          <w:lang w:val="fr-FR"/>
        </w:rPr>
        <w:t>Unité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7E0039" w:rsidRPr="003327EE" w:rsidRDefault="0038415B" w:rsidP="0038415B">
      <w:pPr>
        <w:rPr>
          <w:rFonts w:ascii="Arial" w:hAnsi="Arial" w:cs="Arial"/>
          <w:b/>
          <w:sz w:val="20"/>
        </w:rPr>
      </w:pPr>
      <w:r w:rsidRPr="0038415B">
        <w:rPr>
          <w:rFonts w:ascii="Arial" w:hAnsi="Arial" w:cs="Arial"/>
          <w:b/>
          <w:bCs/>
          <w:sz w:val="20"/>
          <w:lang w:val="fr-FR"/>
        </w:rPr>
        <w:t>Extension de la zone de détection par un appareil esclave :</w:t>
      </w:r>
    </w:p>
    <w:p w:rsidR="007E0039" w:rsidRPr="00FD3CBA" w:rsidRDefault="0038415B" w:rsidP="0038415B">
      <w:pPr>
        <w:rPr>
          <w:rFonts w:ascii="Arial" w:hAnsi="Arial" w:cs="Arial"/>
          <w:b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7E0039" w:rsidRPr="003327EE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>Type : theRonda P360 Slave UP..</w:t>
      </w:r>
    </w:p>
    <w:p w:rsidR="007E0039" w:rsidRPr="003327EE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>N° de réf. : 2080030 (theRonda P360 Slave UP WH, blanc)</w:t>
      </w:r>
    </w:p>
    <w:p w:rsidR="007E0039" w:rsidRPr="003327EE" w:rsidRDefault="0038415B" w:rsidP="0038415B">
      <w:pPr>
        <w:rPr>
          <w:rFonts w:ascii="Arial" w:hAnsi="Arial" w:cs="Arial"/>
          <w:sz w:val="20"/>
          <w:lang w:val="en-US"/>
        </w:rPr>
      </w:pPr>
      <w:r w:rsidRPr="0038415B">
        <w:rPr>
          <w:rFonts w:ascii="Arial" w:hAnsi="Arial" w:cs="Arial"/>
          <w:sz w:val="20"/>
          <w:lang w:val="fr-FR"/>
        </w:rPr>
        <w:tab/>
        <w:t xml:space="preserve">      2080031 (theRonda P360 Slave UP GR, gris)</w:t>
      </w:r>
    </w:p>
    <w:p w:rsidR="007E0039" w:rsidRPr="0017093B" w:rsidRDefault="007E0039" w:rsidP="007E0039">
      <w:pPr>
        <w:rPr>
          <w:rFonts w:ascii="Arial" w:hAnsi="Arial" w:cs="Arial"/>
          <w:b/>
          <w:sz w:val="20"/>
          <w:lang w:val="en-US"/>
        </w:rPr>
      </w:pP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Télécommande de gestion « SendoPro 868-A »</w:t>
      </w:r>
    </w:p>
    <w:p w:rsidR="009F6E61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 xml:space="preserve">En option </w:t>
      </w:r>
      <w:r w:rsidRPr="0038415B">
        <w:rPr>
          <w:rFonts w:ascii="Arial" w:hAnsi="Arial" w:cs="Arial"/>
          <w:b/>
          <w:bCs/>
          <w:sz w:val="20"/>
          <w:lang w:val="fr-FR"/>
        </w:rPr>
        <w:t>(nécessaire pour la mise en service !)</w:t>
      </w:r>
    </w:p>
    <w:p w:rsidR="004C07C4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 xml:space="preserve">Pour la mise en service ou l'adaptation aux conditions d'utilisation pour l'installateur. </w:t>
      </w:r>
    </w:p>
    <w:p w:rsidR="004E2972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lastRenderedPageBreak/>
        <w:t>Guidage de l'utilisation par texte affiché à l'écran. Transfert possible au détecteur de valeurs de réglage individuelles ou de jeux de paramètres complets. Adapté pour tous les détecteurs de présence thebenHTS commandés à distance.</w:t>
      </w:r>
    </w:p>
    <w:p w:rsidR="004E2972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Télécommande de l'utilisateur « theSenda S »</w:t>
      </w:r>
    </w:p>
    <w:p w:rsidR="004E2972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557AA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9070911</w:t>
      </w: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Boîtier apparent 110A WH</w:t>
      </w:r>
    </w:p>
    <w:p w:rsidR="0092241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Boîtier apparent 110A GR</w:t>
      </w:r>
    </w:p>
    <w:p w:rsidR="00DF1D3A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DF1D3A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Boîtier de montage au plafond 73A</w:t>
      </w:r>
    </w:p>
    <w:p w:rsidR="0092241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3327EE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Diamètre de perçage 73 mm</w:t>
      </w:r>
    </w:p>
    <w:p w:rsidR="0092241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38415B" w:rsidP="0038415B">
      <w:pPr>
        <w:pStyle w:val="berschrift3"/>
        <w:rPr>
          <w:rFonts w:ascii="Arial" w:hAnsi="Arial" w:cs="Arial"/>
          <w:sz w:val="20"/>
        </w:rPr>
      </w:pPr>
      <w:r w:rsidRPr="0038415B">
        <w:rPr>
          <w:rFonts w:ascii="Arial" w:hAnsi="Arial" w:cs="Arial"/>
          <w:bCs/>
          <w:sz w:val="20"/>
          <w:lang w:val="fr-FR"/>
        </w:rPr>
        <w:t>Cache à clipser pour limitation des zones</w:t>
      </w:r>
    </w:p>
    <w:p w:rsidR="007E003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En option</w:t>
      </w:r>
    </w:p>
    <w:p w:rsidR="007E0039" w:rsidRPr="003327EE" w:rsidRDefault="0038415B" w:rsidP="0038415B">
      <w:pPr>
        <w:rPr>
          <w:rFonts w:ascii="Arial" w:hAnsi="Arial" w:cs="Arial"/>
          <w:sz w:val="20"/>
        </w:rPr>
      </w:pPr>
      <w:r w:rsidRPr="0038415B">
        <w:rPr>
          <w:rFonts w:ascii="Arial" w:hAnsi="Arial" w:cs="Arial"/>
          <w:sz w:val="20"/>
          <w:lang w:val="fr-FR"/>
        </w:rPr>
        <w:t>N° de réf. 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D6719" w:rsidRDefault="008D6719">
      <w:r>
        <w:separator/>
      </w:r>
    </w:p>
  </w:endnote>
  <w:endnote w:type="continuationSeparator" w:id="0">
    <w:p w:rsidR="008D6719" w:rsidRDefault="008D6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38415B">
      <w:tc>
        <w:tcPr>
          <w:tcW w:w="4747" w:type="dxa"/>
        </w:tcPr>
        <w:p w:rsidR="003327EE" w:rsidRPr="001B79A9" w:rsidRDefault="0038415B" w:rsidP="0038415B">
          <w:pPr>
            <w:pStyle w:val="Fuzeile"/>
            <w:rPr>
              <w:rFonts w:ascii="Arial" w:hAnsi="Arial" w:cs="Arial"/>
            </w:rPr>
          </w:pPr>
          <w:r w:rsidRPr="0038415B">
            <w:rPr>
              <w:rFonts w:ascii="Arial" w:hAnsi="Arial" w:cs="Arial"/>
              <w:lang w:val="fr-FR"/>
            </w:rPr>
            <w:t>Sous réserve de modifications techniques</w:t>
          </w:r>
        </w:p>
      </w:tc>
      <w:tc>
        <w:tcPr>
          <w:tcW w:w="4748" w:type="dxa"/>
        </w:tcPr>
        <w:p w:rsidR="003327EE" w:rsidRPr="001B79A9" w:rsidRDefault="0038415B" w:rsidP="0038415B">
          <w:pPr>
            <w:pStyle w:val="Fuzeile"/>
            <w:jc w:val="right"/>
            <w:rPr>
              <w:rFonts w:ascii="Arial" w:hAnsi="Arial" w:cs="Arial"/>
            </w:rPr>
          </w:pPr>
          <w:r w:rsidRPr="0038415B">
            <w:rPr>
              <w:rFonts w:ascii="Arial" w:hAnsi="Arial" w:cs="Arial"/>
              <w:lang w:val="fr-FR"/>
            </w:rPr>
            <w:t>1103109301/02.2017</w:t>
          </w:r>
          <w:r w:rsidRPr="0038415B">
            <w:rPr>
              <w:rFonts w:ascii="Symbol" w:hAnsi="Symbol" w:cs="Symbol"/>
              <w:lang w:val="fr-FR"/>
            </w:rPr>
            <w:t></w:t>
          </w:r>
          <w:r w:rsidRPr="0038415B">
            <w:rPr>
              <w:rFonts w:ascii="Arial" w:hAnsi="Arial" w:cs="Arial"/>
              <w:lang w:val="fr-FR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38415B"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D6719" w:rsidRDefault="008D6719">
      <w:r>
        <w:separator/>
      </w:r>
    </w:p>
  </w:footnote>
  <w:footnote w:type="continuationSeparator" w:id="0">
    <w:p w:rsidR="008D6719" w:rsidRDefault="008D6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38415B">
      <w:tc>
        <w:tcPr>
          <w:tcW w:w="4747" w:type="dxa"/>
        </w:tcPr>
        <w:p w:rsidR="003327EE" w:rsidRPr="001B79A9" w:rsidRDefault="0038415B" w:rsidP="0038415B">
          <w:pPr>
            <w:pStyle w:val="Kopfzeile"/>
            <w:rPr>
              <w:rFonts w:ascii="Arial" w:hAnsi="Arial" w:cs="Arial"/>
            </w:rPr>
          </w:pPr>
          <w:r w:rsidRPr="0038415B">
            <w:rPr>
              <w:rFonts w:ascii="Arial" w:hAnsi="Arial" w:cs="Arial"/>
              <w:lang w:val="fr-FR"/>
            </w:rPr>
            <w:t xml:space="preserve">Theben HTS AG </w:t>
          </w:r>
        </w:p>
        <w:p w:rsidR="003327EE" w:rsidRPr="001B79A9" w:rsidRDefault="0038415B" w:rsidP="0038415B">
          <w:pPr>
            <w:pStyle w:val="Kopfzeile"/>
            <w:rPr>
              <w:rFonts w:ascii="Arial" w:hAnsi="Arial" w:cs="Arial"/>
            </w:rPr>
          </w:pPr>
          <w:r w:rsidRPr="0038415B">
            <w:rPr>
              <w:rFonts w:ascii="Arial" w:hAnsi="Arial" w:cs="Arial"/>
              <w:lang w:val="fr-FR"/>
            </w:rPr>
            <w:t xml:space="preserve">CH-8307 Effretikon </w:t>
          </w:r>
        </w:p>
        <w:p w:rsidR="003327EE" w:rsidRPr="001B79A9" w:rsidRDefault="0038415B" w:rsidP="0038415B">
          <w:pPr>
            <w:pStyle w:val="Kopfzeile"/>
            <w:rPr>
              <w:rFonts w:ascii="Arial" w:hAnsi="Arial" w:cs="Arial"/>
            </w:rPr>
          </w:pPr>
          <w:r w:rsidRPr="0038415B">
            <w:rPr>
              <w:rFonts w:ascii="Arial" w:hAnsi="Arial" w:cs="Arial"/>
              <w:lang w:val="fr-FR"/>
            </w:rPr>
            <w:t>Tél. 052 355 17 00</w:t>
          </w:r>
        </w:p>
        <w:p w:rsidR="003327EE" w:rsidRPr="00A961B4" w:rsidRDefault="0038415B" w:rsidP="0038415B">
          <w:pPr>
            <w:pStyle w:val="Kopfzeile"/>
            <w:rPr>
              <w:sz w:val="18"/>
              <w:szCs w:val="18"/>
            </w:rPr>
          </w:pPr>
          <w:r w:rsidRPr="0038415B">
            <w:rPr>
              <w:rFonts w:ascii="Arial" w:hAnsi="Arial" w:cs="Arial"/>
              <w:lang w:val="fr-FR"/>
            </w:rPr>
            <w:t>Fax 052 355 17 01</w:t>
          </w:r>
        </w:p>
      </w:tc>
      <w:tc>
        <w:tcPr>
          <w:tcW w:w="4748" w:type="dxa"/>
        </w:tcPr>
        <w:p w:rsidR="003327EE" w:rsidRPr="004E2972" w:rsidRDefault="008D6719" w:rsidP="00A961B4">
          <w:pPr>
            <w:pStyle w:val="Kopfzeile"/>
            <w:jc w:val="right"/>
          </w:pPr>
          <w:r w:rsidRPr="0038415B">
            <w:rPr>
              <w:noProof/>
              <w:lang w:val="fr-F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38415B">
      <w:rPr>
        <w:rFonts w:ascii="Syntax" w:hAnsi="Syntax"/>
        <w:i/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435711012">
    <w:abstractNumId w:val="2"/>
  </w:num>
  <w:num w:numId="2" w16cid:durableId="2142922476">
    <w:abstractNumId w:val="3"/>
  </w:num>
  <w:num w:numId="3" w16cid:durableId="1137650101">
    <w:abstractNumId w:val="1"/>
  </w:num>
  <w:num w:numId="4" w16cid:durableId="12375480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81446"/>
    <w:rsid w:val="001B79A9"/>
    <w:rsid w:val="001F49C8"/>
    <w:rsid w:val="001F5BF1"/>
    <w:rsid w:val="00227801"/>
    <w:rsid w:val="00250CE3"/>
    <w:rsid w:val="00261E93"/>
    <w:rsid w:val="002678A4"/>
    <w:rsid w:val="00294EF2"/>
    <w:rsid w:val="002B3288"/>
    <w:rsid w:val="002D071C"/>
    <w:rsid w:val="002D5877"/>
    <w:rsid w:val="00306E86"/>
    <w:rsid w:val="003242DD"/>
    <w:rsid w:val="003327EE"/>
    <w:rsid w:val="003567FA"/>
    <w:rsid w:val="00367E7C"/>
    <w:rsid w:val="0038415B"/>
    <w:rsid w:val="003A6C78"/>
    <w:rsid w:val="003C383F"/>
    <w:rsid w:val="003D717D"/>
    <w:rsid w:val="004276BE"/>
    <w:rsid w:val="00430F45"/>
    <w:rsid w:val="00461495"/>
    <w:rsid w:val="00490562"/>
    <w:rsid w:val="004930BB"/>
    <w:rsid w:val="004C07C4"/>
    <w:rsid w:val="004C610B"/>
    <w:rsid w:val="004C628E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4E11"/>
    <w:rsid w:val="006E0D51"/>
    <w:rsid w:val="006F4CAD"/>
    <w:rsid w:val="0070035F"/>
    <w:rsid w:val="00787F8A"/>
    <w:rsid w:val="007E0039"/>
    <w:rsid w:val="00801863"/>
    <w:rsid w:val="008208C3"/>
    <w:rsid w:val="00857B98"/>
    <w:rsid w:val="00872719"/>
    <w:rsid w:val="00877D0C"/>
    <w:rsid w:val="008D6719"/>
    <w:rsid w:val="008E010F"/>
    <w:rsid w:val="008F33C7"/>
    <w:rsid w:val="009002CC"/>
    <w:rsid w:val="00922419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A25E8"/>
    <w:rsid w:val="009F6E61"/>
    <w:rsid w:val="00A303E0"/>
    <w:rsid w:val="00A41B0E"/>
    <w:rsid w:val="00A47C97"/>
    <w:rsid w:val="00A651B8"/>
    <w:rsid w:val="00A72AEF"/>
    <w:rsid w:val="00A961B4"/>
    <w:rsid w:val="00AB2128"/>
    <w:rsid w:val="00AB4B97"/>
    <w:rsid w:val="00B345A1"/>
    <w:rsid w:val="00B73141"/>
    <w:rsid w:val="00B978DB"/>
    <w:rsid w:val="00BF2E49"/>
    <w:rsid w:val="00C05DE7"/>
    <w:rsid w:val="00C1124C"/>
    <w:rsid w:val="00C203A0"/>
    <w:rsid w:val="00C84303"/>
    <w:rsid w:val="00C8699D"/>
    <w:rsid w:val="00CA46A7"/>
    <w:rsid w:val="00CB1CD5"/>
    <w:rsid w:val="00CE1655"/>
    <w:rsid w:val="00CF20FB"/>
    <w:rsid w:val="00D00BF0"/>
    <w:rsid w:val="00D05F16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96F81C3-79D2-7E4B-8AAB-F132459A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519</Words>
  <Characters>3276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soumission pour compact office Allemand</dc:title>
  <dc:subject/>
  <dc:creator>H. U. Gujer</dc:creator>
  <cp:keywords/>
  <cp:lastModifiedBy>Jürgen Schwitzer</cp:lastModifiedBy>
  <cp:revision>2</cp:revision>
  <cp:lastPrinted>2017-02-08T14:05:00Z</cp:lastPrinted>
  <dcterms:created xsi:type="dcterms:W3CDTF">2026-10-16T11:43:00Z</dcterms:created>
  <dcterms:modified xsi:type="dcterms:W3CDTF">2026-10-16T11:43:00Z</dcterms:modified>
</cp:coreProperties>
</file>